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EFD" w:rsidRPr="00744368" w:rsidRDefault="00B65EFD" w:rsidP="00B65EFD">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Pr="001E25A7">
        <w:rPr>
          <w:rFonts w:cs="Arial"/>
          <w:bCs/>
          <w:sz w:val="24"/>
          <w:szCs w:val="24"/>
        </w:rPr>
        <w:t>R1-</w:t>
      </w:r>
      <w:r>
        <w:rPr>
          <w:rFonts w:cs="Arial"/>
          <w:bCs/>
          <w:sz w:val="24"/>
          <w:szCs w:val="24"/>
        </w:rPr>
        <w:t>165254</w:t>
      </w:r>
    </w:p>
    <w:p w:rsidR="00B65EFD" w:rsidRPr="00226CA3" w:rsidRDefault="00B65EFD" w:rsidP="00B65EFD">
      <w:pPr>
        <w:pStyle w:val="Header"/>
        <w:rPr>
          <w:rFonts w:eastAsia="MS Mincho" w:cs="Arial"/>
          <w:bCs/>
          <w:sz w:val="24"/>
          <w:szCs w:val="24"/>
          <w:lang w:val="en-US" w:eastAsia="ja-JP"/>
        </w:rPr>
      </w:pPr>
      <w:r w:rsidRPr="003905E3">
        <w:rPr>
          <w:rFonts w:eastAsia="MS Mincho" w:cs="Arial"/>
          <w:bCs/>
          <w:sz w:val="24"/>
          <w:szCs w:val="24"/>
          <w:lang w:val="en-US" w:eastAsia="ja-JP"/>
        </w:rPr>
        <w:t>Nanjing</w:t>
      </w:r>
      <w:r w:rsidRPr="00226CA3">
        <w:rPr>
          <w:rFonts w:eastAsia="MS Mincho" w:cs="Arial"/>
          <w:bCs/>
          <w:sz w:val="24"/>
          <w:szCs w:val="24"/>
          <w:lang w:val="en-US" w:eastAsia="ja-JP"/>
        </w:rPr>
        <w:t xml:space="preserve">, </w:t>
      </w:r>
      <w:r w:rsidRPr="003905E3">
        <w:rPr>
          <w:rFonts w:eastAsia="MS Mincho" w:cs="Arial"/>
          <w:bCs/>
          <w:sz w:val="24"/>
          <w:szCs w:val="24"/>
          <w:lang w:val="en-US" w:eastAsia="ja-JP"/>
        </w:rPr>
        <w:t>23 - 27 May 2016</w:t>
      </w:r>
    </w:p>
    <w:p w:rsidR="00005DBD" w:rsidRPr="005B5CA9" w:rsidRDefault="00005DBD" w:rsidP="00005DBD">
      <w:pPr>
        <w:pStyle w:val="FootnoteText"/>
        <w:rPr>
          <w:lang w:val="en-US"/>
        </w:rPr>
      </w:pPr>
    </w:p>
    <w:p w:rsidR="00005DBD" w:rsidRPr="005B5CA9" w:rsidRDefault="00005DBD" w:rsidP="00005DBD">
      <w:pPr>
        <w:pStyle w:val="TdocHeader2"/>
        <w:jc w:val="left"/>
        <w:rPr>
          <w:sz w:val="20"/>
          <w:lang w:val="en-US"/>
        </w:rPr>
      </w:pPr>
      <w:r w:rsidRPr="005B5CA9">
        <w:rPr>
          <w:sz w:val="20"/>
          <w:lang w:val="en-US"/>
        </w:rPr>
        <w:t xml:space="preserve">Source: </w:t>
      </w:r>
      <w:r w:rsidRPr="005B5CA9">
        <w:rPr>
          <w:sz w:val="20"/>
          <w:lang w:val="en-US"/>
        </w:rPr>
        <w:tab/>
        <w:t>Ericsson</w:t>
      </w:r>
    </w:p>
    <w:p w:rsidR="00005DBD" w:rsidRPr="005B5CA9" w:rsidRDefault="00005DBD" w:rsidP="00005DBD">
      <w:pPr>
        <w:pStyle w:val="TdocHeader2"/>
        <w:jc w:val="left"/>
        <w:rPr>
          <w:sz w:val="20"/>
          <w:lang w:val="en-US"/>
        </w:rPr>
      </w:pPr>
      <w:r w:rsidRPr="005B5CA9">
        <w:rPr>
          <w:sz w:val="20"/>
          <w:lang w:val="en-US"/>
        </w:rPr>
        <w:t>Title:</w:t>
      </w:r>
      <w:bookmarkStart w:id="2" w:name="Title"/>
      <w:bookmarkEnd w:id="2"/>
      <w:r w:rsidRPr="005B5CA9">
        <w:rPr>
          <w:sz w:val="20"/>
          <w:lang w:val="en-US"/>
        </w:rPr>
        <w:tab/>
      </w:r>
      <w:r w:rsidR="00CD4C84">
        <w:rPr>
          <w:sz w:val="20"/>
          <w:lang w:val="en-US"/>
        </w:rPr>
        <w:t>Downlink</w:t>
      </w:r>
      <w:r w:rsidR="001D51B5" w:rsidRPr="005B5CA9">
        <w:rPr>
          <w:sz w:val="20"/>
          <w:lang w:val="en-US"/>
        </w:rPr>
        <w:t xml:space="preserve"> Enhancements for V2X</w:t>
      </w:r>
    </w:p>
    <w:p w:rsidR="00005DBD" w:rsidRPr="005B5CA9" w:rsidRDefault="00005DBD" w:rsidP="00005DBD">
      <w:pPr>
        <w:pStyle w:val="TdocHeader2"/>
        <w:jc w:val="left"/>
        <w:rPr>
          <w:sz w:val="20"/>
          <w:lang w:val="en-US"/>
        </w:rPr>
      </w:pPr>
      <w:r w:rsidRPr="005B5CA9">
        <w:rPr>
          <w:sz w:val="20"/>
          <w:lang w:val="en-US"/>
        </w:rPr>
        <w:t>Agenda Item:</w:t>
      </w:r>
      <w:r w:rsidRPr="005B5CA9">
        <w:rPr>
          <w:sz w:val="20"/>
          <w:lang w:val="en-US"/>
        </w:rPr>
        <w:tab/>
      </w:r>
      <w:r w:rsidR="006C414B">
        <w:rPr>
          <w:sz w:val="20"/>
          <w:lang w:val="en-US"/>
        </w:rPr>
        <w:t>6.2.9.2.1</w:t>
      </w:r>
    </w:p>
    <w:p w:rsidR="00005DBD" w:rsidRPr="005B5CA9" w:rsidRDefault="00005DBD" w:rsidP="00005DBD">
      <w:pPr>
        <w:pStyle w:val="TdocHeader2"/>
        <w:jc w:val="left"/>
        <w:rPr>
          <w:sz w:val="20"/>
          <w:lang w:val="en-US"/>
        </w:rPr>
      </w:pPr>
      <w:r w:rsidRPr="005B5CA9">
        <w:rPr>
          <w:sz w:val="20"/>
          <w:lang w:val="en-US"/>
        </w:rPr>
        <w:t>Document for:</w:t>
      </w:r>
      <w:r w:rsidRPr="005B5CA9">
        <w:rPr>
          <w:sz w:val="20"/>
          <w:lang w:val="en-US"/>
        </w:rPr>
        <w:tab/>
        <w:t>Discussion and Decision</w:t>
      </w:r>
    </w:p>
    <w:bookmarkEnd w:id="0"/>
    <w:bookmarkEnd w:id="1"/>
    <w:p w:rsidR="00D77223" w:rsidRPr="005B5CA9" w:rsidRDefault="00D77223" w:rsidP="008A63F4">
      <w:pPr>
        <w:pStyle w:val="Heading1"/>
      </w:pPr>
      <w:r w:rsidRPr="005B5CA9">
        <w:t>Introduction</w:t>
      </w:r>
    </w:p>
    <w:p w:rsidR="005C60F6" w:rsidRPr="005B5CA9" w:rsidRDefault="001D51B5" w:rsidP="000C20D9">
      <w:pPr>
        <w:pStyle w:val="BodyText"/>
        <w:spacing w:after="240"/>
        <w:jc w:val="both"/>
        <w:rPr>
          <w:spacing w:val="2"/>
          <w:sz w:val="20"/>
          <w:szCs w:val="20"/>
        </w:rPr>
      </w:pPr>
      <w:r w:rsidRPr="005B5CA9">
        <w:rPr>
          <w:spacing w:val="2"/>
          <w:sz w:val="20"/>
          <w:szCs w:val="20"/>
        </w:rPr>
        <w:t xml:space="preserve">In this paper we discuss enhancements to the </w:t>
      </w:r>
      <w:r w:rsidR="00CD4C84">
        <w:rPr>
          <w:spacing w:val="2"/>
          <w:sz w:val="20"/>
          <w:szCs w:val="20"/>
        </w:rPr>
        <w:t>DL</w:t>
      </w:r>
      <w:r w:rsidRPr="005B5CA9">
        <w:rPr>
          <w:spacing w:val="2"/>
          <w:sz w:val="20"/>
          <w:szCs w:val="20"/>
        </w:rPr>
        <w:t xml:space="preserve"> cellular interface with focus on V2X applications. Cellular control plane enhancements in support of PC5 enhancements are treated in corresponding papers focusing on PC5. </w:t>
      </w:r>
      <w:proofErr w:type="spellStart"/>
      <w:r w:rsidRPr="005B5CA9">
        <w:rPr>
          <w:spacing w:val="2"/>
          <w:sz w:val="20"/>
          <w:szCs w:val="20"/>
        </w:rPr>
        <w:t>Uu</w:t>
      </w:r>
      <w:proofErr w:type="spellEnd"/>
      <w:r w:rsidRPr="005B5CA9">
        <w:rPr>
          <w:spacing w:val="2"/>
          <w:sz w:val="20"/>
          <w:szCs w:val="20"/>
        </w:rPr>
        <w:t xml:space="preserve"> enhancements that do not have relevance for RAN1 are also omitted from this paper.</w:t>
      </w:r>
    </w:p>
    <w:p w:rsidR="000C20D9" w:rsidRPr="005B5CA9" w:rsidRDefault="000C20D9" w:rsidP="000C20D9">
      <w:pPr>
        <w:pStyle w:val="BodyText"/>
        <w:spacing w:after="240"/>
        <w:jc w:val="both"/>
        <w:rPr>
          <w:spacing w:val="2"/>
          <w:sz w:val="20"/>
          <w:szCs w:val="20"/>
        </w:rPr>
      </w:pPr>
      <w:r w:rsidRPr="005B5CA9">
        <w:rPr>
          <w:spacing w:val="2"/>
          <w:sz w:val="20"/>
          <w:szCs w:val="20"/>
        </w:rPr>
        <w:t>The following conclusions from RAN1#84</w:t>
      </w:r>
      <w:r w:rsidR="00CD4C84">
        <w:rPr>
          <w:spacing w:val="2"/>
          <w:sz w:val="20"/>
          <w:szCs w:val="20"/>
        </w:rPr>
        <w:t>bis</w:t>
      </w:r>
      <w:r w:rsidRPr="005B5CA9">
        <w:rPr>
          <w:spacing w:val="2"/>
          <w:sz w:val="20"/>
          <w:szCs w:val="20"/>
        </w:rPr>
        <w:t xml:space="preserve"> are taken as starting point for discussion:</w:t>
      </w:r>
    </w:p>
    <w:p w:rsidR="00CD4C84" w:rsidRPr="00CD4C84" w:rsidRDefault="00CD4C84" w:rsidP="00CD4C84">
      <w:pPr>
        <w:spacing w:after="0"/>
        <w:ind w:left="1440" w:hanging="1440"/>
        <w:rPr>
          <w:rFonts w:ascii="Times" w:eastAsia="MS Mincho" w:hAnsi="Times"/>
          <w:i/>
          <w:u w:val="single"/>
          <w:lang w:val="en-US" w:eastAsia="ja-JP"/>
        </w:rPr>
      </w:pPr>
      <w:r w:rsidRPr="00CD4C84">
        <w:rPr>
          <w:rFonts w:ascii="Times" w:eastAsia="MS Mincho" w:hAnsi="Times"/>
          <w:i/>
          <w:u w:val="single"/>
          <w:lang w:eastAsia="ja-JP"/>
        </w:rPr>
        <w:t>Conclusion:</w:t>
      </w:r>
    </w:p>
    <w:p w:rsidR="00CD4C84" w:rsidRPr="00CD4C84" w:rsidRDefault="00CD4C84" w:rsidP="00CD4C84">
      <w:pPr>
        <w:numPr>
          <w:ilvl w:val="0"/>
          <w:numId w:val="29"/>
        </w:numPr>
        <w:spacing w:after="0"/>
        <w:rPr>
          <w:rFonts w:ascii="Times" w:eastAsia="MS Mincho" w:hAnsi="Times"/>
          <w:i/>
          <w:lang w:val="en-US" w:eastAsia="ja-JP"/>
        </w:rPr>
      </w:pPr>
      <w:r w:rsidRPr="00CD4C84">
        <w:rPr>
          <w:rFonts w:ascii="Times" w:eastAsia="MS Mincho" w:hAnsi="Times"/>
          <w:i/>
          <w:lang w:val="en-US" w:eastAsia="ja-JP"/>
        </w:rPr>
        <w:t>RAN1 has observed performance benefit with the following enhancements to DL multicast/b</w:t>
      </w:r>
      <w:r w:rsidR="006B67B4">
        <w:rPr>
          <w:rFonts w:ascii="Times" w:eastAsia="MS Mincho" w:hAnsi="Times"/>
          <w:i/>
          <w:lang w:val="en-US" w:eastAsia="ja-JP"/>
        </w:rPr>
        <w:t>roadcast</w:t>
      </w:r>
      <w:r w:rsidRPr="00CD4C84">
        <w:rPr>
          <w:rFonts w:ascii="Times" w:eastAsia="MS Mincho" w:hAnsi="Times"/>
          <w:i/>
          <w:lang w:val="en-US" w:eastAsia="ja-JP"/>
        </w:rPr>
        <w:t>:</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Dynamic scheduling for multicast/broadcast transmissions</w:t>
      </w:r>
    </w:p>
    <w:p w:rsidR="00CD4C84" w:rsidRPr="00CD4C84" w:rsidRDefault="00CD4C84" w:rsidP="00CD4C84">
      <w:pPr>
        <w:numPr>
          <w:ilvl w:val="2"/>
          <w:numId w:val="29"/>
        </w:numPr>
        <w:spacing w:after="0"/>
        <w:rPr>
          <w:rFonts w:ascii="Times" w:eastAsia="MS Mincho" w:hAnsi="Times"/>
          <w:i/>
          <w:lang w:val="en-US" w:eastAsia="ja-JP"/>
        </w:rPr>
      </w:pPr>
      <w:r w:rsidRPr="00CD4C84">
        <w:rPr>
          <w:rFonts w:ascii="Times" w:eastAsia="MS Mincho" w:hAnsi="Times"/>
          <w:i/>
          <w:lang w:val="en-US" w:eastAsia="ja-JP"/>
        </w:rPr>
        <w:t>I.e., PDCCH-based scheduling of TBs associated to a TMGI</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Semi-static scheduling for multicast/broadcast transmissions</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Use of DM-RS based transmission scheme from multiple TPs including reception for idle UEs</w:t>
      </w:r>
    </w:p>
    <w:p w:rsidR="00CD4C84" w:rsidRPr="00CD4C84" w:rsidRDefault="00CD4C84" w:rsidP="00CD4C84">
      <w:pPr>
        <w:numPr>
          <w:ilvl w:val="2"/>
          <w:numId w:val="29"/>
        </w:numPr>
        <w:spacing w:after="0"/>
        <w:rPr>
          <w:rFonts w:ascii="Times" w:eastAsia="MS Mincho" w:hAnsi="Times"/>
          <w:i/>
          <w:lang w:val="en-US" w:eastAsia="ja-JP"/>
        </w:rPr>
      </w:pPr>
      <w:r w:rsidRPr="00CD4C84">
        <w:rPr>
          <w:rFonts w:ascii="Times" w:eastAsia="MS Mincho" w:hAnsi="Times"/>
          <w:i/>
          <w:lang w:val="en-US" w:eastAsia="ja-JP"/>
        </w:rPr>
        <w:t>This does not imply introduction of any new TM</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DMRS-based single-cell multicast</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PDSCH transmitted from multiple TPs</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CRS based PDSCH/PDCCH transmitted from TP(s) that differ from the TP(s) transmitting the system information</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 xml:space="preserve">DMRS based PDSCH/EPDCCH transmitted from different TP(s) </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Use of normal CP</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HARQ feedback</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CSI feedback</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Note 1: Gain, complexity, and specification impact of each enhancement are expected to be different.</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Note 2: some enhancements may be possible without spec impact.</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Note 3: Network/UE complexity has not been studied in RAN1.</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Note 4: some enhancement(s) listed above may assume some level of inter-TP coordination, which does not necessarily result in spec changes</w:t>
      </w:r>
    </w:p>
    <w:p w:rsidR="00CD4C84" w:rsidRP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Note 5: some enhancement(s) listed above may be based on contribution(s) from a limited number of company or companies</w:t>
      </w:r>
    </w:p>
    <w:p w:rsidR="00CD4C84" w:rsidRPr="00CD4C84" w:rsidRDefault="00CD4C84" w:rsidP="00CD4C84">
      <w:pPr>
        <w:numPr>
          <w:ilvl w:val="0"/>
          <w:numId w:val="29"/>
        </w:numPr>
        <w:spacing w:after="0"/>
        <w:rPr>
          <w:rFonts w:ascii="Times" w:eastAsia="MS Mincho" w:hAnsi="Times"/>
          <w:i/>
          <w:lang w:val="en-US" w:eastAsia="ja-JP"/>
        </w:rPr>
      </w:pPr>
      <w:r w:rsidRPr="00CD4C84">
        <w:rPr>
          <w:rFonts w:ascii="Times" w:eastAsia="MS Mincho" w:hAnsi="Times"/>
          <w:i/>
          <w:lang w:val="en-US" w:eastAsia="ja-JP"/>
        </w:rPr>
        <w:t xml:space="preserve">RAN1 is still continuing study at least some of the above enhancements </w:t>
      </w:r>
    </w:p>
    <w:p w:rsidR="00CD4C84" w:rsidRPr="00CD4C84" w:rsidRDefault="00CD4C84" w:rsidP="00CD4C84">
      <w:pPr>
        <w:numPr>
          <w:ilvl w:val="0"/>
          <w:numId w:val="29"/>
        </w:numPr>
        <w:spacing w:after="0"/>
        <w:rPr>
          <w:rFonts w:ascii="Times" w:eastAsia="MS Mincho" w:hAnsi="Times"/>
          <w:i/>
          <w:lang w:val="en-US" w:eastAsia="ja-JP"/>
        </w:rPr>
      </w:pPr>
      <w:r w:rsidRPr="00CD4C84">
        <w:rPr>
          <w:rFonts w:ascii="Times" w:eastAsia="MS Mincho" w:hAnsi="Times"/>
          <w:i/>
          <w:lang w:val="en-US" w:eastAsia="ja-JP"/>
        </w:rPr>
        <w:t>The above is to be captured in the TR</w:t>
      </w:r>
    </w:p>
    <w:p w:rsidR="00CD4C84" w:rsidRPr="00CD4C84" w:rsidRDefault="00CD4C84" w:rsidP="00CD4C84">
      <w:pPr>
        <w:numPr>
          <w:ilvl w:val="0"/>
          <w:numId w:val="29"/>
        </w:numPr>
        <w:spacing w:after="0"/>
        <w:rPr>
          <w:rFonts w:ascii="Times" w:eastAsia="MS Mincho" w:hAnsi="Times"/>
          <w:i/>
          <w:lang w:val="en-US" w:eastAsia="ja-JP"/>
        </w:rPr>
      </w:pPr>
      <w:r w:rsidRPr="00CD4C84">
        <w:rPr>
          <w:rFonts w:ascii="Times" w:eastAsia="MS Mincho" w:hAnsi="Times"/>
          <w:i/>
          <w:lang w:val="en-US" w:eastAsia="ja-JP"/>
        </w:rPr>
        <w:t>Send LS to RAN2 to inform the following feature is beneficial from RAN1 viewpoint:</w:t>
      </w:r>
    </w:p>
    <w:p w:rsidR="00CD4C84" w:rsidRDefault="00CD4C84" w:rsidP="00CD4C84">
      <w:pPr>
        <w:numPr>
          <w:ilvl w:val="1"/>
          <w:numId w:val="29"/>
        </w:numPr>
        <w:spacing w:after="0"/>
        <w:rPr>
          <w:rFonts w:ascii="Times" w:eastAsia="MS Mincho" w:hAnsi="Times"/>
          <w:i/>
          <w:lang w:val="en-US" w:eastAsia="ja-JP"/>
        </w:rPr>
      </w:pPr>
      <w:r w:rsidRPr="00CD4C84">
        <w:rPr>
          <w:rFonts w:ascii="Times" w:eastAsia="MS Mincho" w:hAnsi="Times"/>
          <w:i/>
          <w:lang w:val="en-US" w:eastAsia="ja-JP"/>
        </w:rPr>
        <w:t>UE identifies which broadcast transmissions (e.g., TMGI) are relevant to it, e.g., depending on the position of the UE.</w:t>
      </w:r>
    </w:p>
    <w:p w:rsidR="003818B5" w:rsidRPr="00CD4C84" w:rsidRDefault="003818B5" w:rsidP="003818B5">
      <w:pPr>
        <w:spacing w:after="0"/>
        <w:ind w:left="1440"/>
        <w:rPr>
          <w:rFonts w:ascii="Times" w:eastAsia="MS Mincho" w:hAnsi="Times"/>
          <w:i/>
          <w:lang w:val="en-US" w:eastAsia="ja-JP"/>
        </w:rPr>
      </w:pPr>
    </w:p>
    <w:p w:rsidR="00294180" w:rsidRPr="003818B5" w:rsidRDefault="003818B5" w:rsidP="00BF3D12">
      <w:pPr>
        <w:rPr>
          <w:b/>
          <w:i/>
        </w:rPr>
      </w:pPr>
      <w:r>
        <w:t xml:space="preserve">We do not see sufficient interest in enhancing the physical channels for DL </w:t>
      </w:r>
      <w:proofErr w:type="gramStart"/>
      <w:r>
        <w:t>unicast,</w:t>
      </w:r>
      <w:proofErr w:type="gramEnd"/>
      <w:r>
        <w:t xml:space="preserve"> therefore we focus this paper on multicast only.</w:t>
      </w:r>
    </w:p>
    <w:p w:rsidR="00A22CFC" w:rsidRPr="005B5CA9" w:rsidRDefault="00A22CFC" w:rsidP="00A22CFC">
      <w:pPr>
        <w:pStyle w:val="Heading1"/>
      </w:pPr>
      <w:r w:rsidRPr="005B5CA9">
        <w:t>DL Multicast Enhancements</w:t>
      </w:r>
    </w:p>
    <w:p w:rsidR="003818B5" w:rsidRDefault="003818B5" w:rsidP="00060E26">
      <w:r>
        <w:t>In this section we analyse the techniques captured in the Chairman Notes one by one.</w:t>
      </w:r>
    </w:p>
    <w:p w:rsidR="003818B5" w:rsidRPr="00CD4C84" w:rsidRDefault="003818B5" w:rsidP="003818B5">
      <w:pPr>
        <w:numPr>
          <w:ilvl w:val="0"/>
          <w:numId w:val="29"/>
        </w:numPr>
        <w:spacing w:after="0"/>
        <w:rPr>
          <w:rFonts w:ascii="Times" w:eastAsia="MS Mincho" w:hAnsi="Times"/>
          <w:i/>
          <w:lang w:val="en-US" w:eastAsia="ja-JP"/>
        </w:rPr>
      </w:pPr>
      <w:r w:rsidRPr="00CD4C84">
        <w:rPr>
          <w:rFonts w:ascii="Times" w:eastAsia="MS Mincho" w:hAnsi="Times"/>
          <w:i/>
          <w:lang w:val="en-US" w:eastAsia="ja-JP"/>
        </w:rPr>
        <w:t>Dynamic scheduling for multicast/broadcast transmissions</w:t>
      </w:r>
    </w:p>
    <w:p w:rsidR="003818B5" w:rsidRDefault="003818B5" w:rsidP="003818B5">
      <w:pPr>
        <w:numPr>
          <w:ilvl w:val="1"/>
          <w:numId w:val="29"/>
        </w:numPr>
        <w:spacing w:after="0"/>
        <w:rPr>
          <w:rFonts w:ascii="Times" w:eastAsia="MS Mincho" w:hAnsi="Times"/>
          <w:i/>
          <w:lang w:val="en-US" w:eastAsia="ja-JP"/>
        </w:rPr>
      </w:pPr>
      <w:r w:rsidRPr="00CD4C84">
        <w:rPr>
          <w:rFonts w:ascii="Times" w:eastAsia="MS Mincho" w:hAnsi="Times"/>
          <w:i/>
          <w:lang w:val="en-US" w:eastAsia="ja-JP"/>
        </w:rPr>
        <w:t>I.e., PDCCH-based scheduling of TBs associated to a TMGI</w:t>
      </w:r>
    </w:p>
    <w:p w:rsidR="003818B5" w:rsidRDefault="003818B5" w:rsidP="003818B5">
      <w:pPr>
        <w:spacing w:after="0"/>
        <w:rPr>
          <w:rFonts w:ascii="Times" w:eastAsia="MS Mincho" w:hAnsi="Times"/>
          <w:lang w:val="en-US" w:eastAsia="ja-JP"/>
        </w:rPr>
      </w:pPr>
      <w:r>
        <w:rPr>
          <w:rFonts w:ascii="Times" w:eastAsia="MS Mincho" w:hAnsi="Times"/>
          <w:lang w:val="en-US" w:eastAsia="ja-JP"/>
        </w:rPr>
        <w:br/>
        <w:t xml:space="preserve">For </w:t>
      </w:r>
      <w:proofErr w:type="spellStart"/>
      <w:r>
        <w:rPr>
          <w:rFonts w:ascii="Times" w:eastAsia="MS Mincho" w:hAnsi="Times"/>
          <w:lang w:val="en-US" w:eastAsia="ja-JP"/>
        </w:rPr>
        <w:t>bursty</w:t>
      </w:r>
      <w:proofErr w:type="spellEnd"/>
      <w:r>
        <w:rPr>
          <w:rFonts w:ascii="Times" w:eastAsia="MS Mincho" w:hAnsi="Times"/>
          <w:lang w:val="en-US" w:eastAsia="ja-JP"/>
        </w:rPr>
        <w:t xml:space="preserve"> traffic such as DENM we see a potential benefit with dynamic scheduling provided that the carrier is congested and the efficiency increase by dynamic scheduling translates in a system-level benefit. We observe that with SC-PTM PDCCH-based scheduling is already possible per TMGI, thus no additional enhancement is needed.</w:t>
      </w:r>
      <w:r>
        <w:rPr>
          <w:rFonts w:ascii="Times" w:eastAsia="MS Mincho" w:hAnsi="Times"/>
          <w:lang w:val="en-US" w:eastAsia="ja-JP"/>
        </w:rPr>
        <w:br/>
      </w:r>
    </w:p>
    <w:p w:rsidR="003818B5" w:rsidRPr="003818B5" w:rsidRDefault="003818B5" w:rsidP="003818B5">
      <w:pPr>
        <w:spacing w:after="0"/>
        <w:rPr>
          <w:rFonts w:ascii="Times" w:eastAsia="MS Mincho" w:hAnsi="Times"/>
          <w:b/>
          <w:i/>
          <w:lang w:val="en-US" w:eastAsia="ja-JP"/>
        </w:rPr>
      </w:pPr>
      <w:r w:rsidRPr="003818B5">
        <w:rPr>
          <w:rFonts w:ascii="Times" w:eastAsia="MS Mincho" w:hAnsi="Times"/>
          <w:b/>
          <w:i/>
          <w:lang w:val="en-US" w:eastAsia="ja-JP"/>
        </w:rPr>
        <w:t>Observations:</w:t>
      </w:r>
    </w:p>
    <w:p w:rsidR="003818B5" w:rsidRPr="003818B5" w:rsidRDefault="003818B5" w:rsidP="003818B5">
      <w:pPr>
        <w:numPr>
          <w:ilvl w:val="0"/>
          <w:numId w:val="30"/>
        </w:numPr>
        <w:spacing w:after="0"/>
        <w:rPr>
          <w:rFonts w:ascii="Times" w:eastAsia="MS Mincho" w:hAnsi="Times"/>
          <w:b/>
          <w:i/>
          <w:lang w:val="en-US" w:eastAsia="ja-JP"/>
        </w:rPr>
      </w:pPr>
      <w:r w:rsidRPr="003818B5">
        <w:rPr>
          <w:rFonts w:ascii="Times" w:eastAsia="MS Mincho" w:hAnsi="Times"/>
          <w:b/>
          <w:i/>
          <w:lang w:val="en-US" w:eastAsia="ja-JP"/>
        </w:rPr>
        <w:t>Dynamic scheduling for multicast/broadcast transmissions may lead to system level benefit in certain congested scenarios</w:t>
      </w:r>
    </w:p>
    <w:p w:rsidR="003818B5" w:rsidRPr="003818B5" w:rsidRDefault="003818B5" w:rsidP="003818B5">
      <w:pPr>
        <w:pStyle w:val="ListParagraph"/>
        <w:numPr>
          <w:ilvl w:val="1"/>
          <w:numId w:val="30"/>
        </w:numPr>
        <w:rPr>
          <w:rFonts w:ascii="Times" w:eastAsia="MS Mincho" w:hAnsi="Times"/>
          <w:i/>
          <w:lang w:eastAsia="ja-JP"/>
        </w:rPr>
      </w:pPr>
      <w:r w:rsidRPr="003818B5">
        <w:rPr>
          <w:rFonts w:ascii="Times" w:eastAsia="MS Mincho" w:hAnsi="Times"/>
          <w:b/>
          <w:i/>
          <w:sz w:val="20"/>
          <w:szCs w:val="20"/>
          <w:lang w:eastAsia="ja-JP"/>
        </w:rPr>
        <w:lastRenderedPageBreak/>
        <w:t>Dynamic scheduling is already supported for SC-PTM so no changes are needed in the specifications.</w:t>
      </w:r>
      <w:r w:rsidRPr="003818B5">
        <w:rPr>
          <w:rFonts w:ascii="Times" w:eastAsia="MS Mincho" w:hAnsi="Times"/>
          <w:i/>
          <w:lang w:eastAsia="ja-JP"/>
        </w:rPr>
        <w:br/>
      </w:r>
      <w:r w:rsidRPr="003818B5">
        <w:rPr>
          <w:rFonts w:ascii="Times" w:eastAsia="MS Mincho" w:hAnsi="Times"/>
          <w:i/>
          <w:lang w:eastAsia="ja-JP"/>
        </w:rPr>
        <w:br/>
      </w:r>
    </w:p>
    <w:p w:rsidR="003818B5" w:rsidRDefault="003818B5" w:rsidP="003818B5">
      <w:pPr>
        <w:numPr>
          <w:ilvl w:val="0"/>
          <w:numId w:val="29"/>
        </w:numPr>
        <w:spacing w:after="0"/>
        <w:rPr>
          <w:rFonts w:ascii="Times" w:eastAsia="MS Mincho" w:hAnsi="Times"/>
          <w:i/>
          <w:lang w:val="en-US" w:eastAsia="ja-JP"/>
        </w:rPr>
      </w:pPr>
      <w:r w:rsidRPr="00CD4C84">
        <w:rPr>
          <w:rFonts w:ascii="Times" w:eastAsia="MS Mincho" w:hAnsi="Times"/>
          <w:i/>
          <w:lang w:val="en-US" w:eastAsia="ja-JP"/>
        </w:rPr>
        <w:t>Semi-static scheduling for multicast/broadcast transmissions</w:t>
      </w:r>
    </w:p>
    <w:p w:rsidR="003818B5" w:rsidRDefault="003818B5" w:rsidP="003818B5">
      <w:pPr>
        <w:spacing w:after="0"/>
        <w:rPr>
          <w:rFonts w:ascii="Times" w:eastAsia="MS Mincho" w:hAnsi="Times"/>
          <w:i/>
          <w:lang w:val="en-US" w:eastAsia="ja-JP"/>
        </w:rPr>
      </w:pPr>
    </w:p>
    <w:p w:rsidR="002B2394" w:rsidRDefault="002B2394" w:rsidP="003818B5">
      <w:pPr>
        <w:spacing w:after="0"/>
        <w:rPr>
          <w:rFonts w:ascii="Times" w:eastAsia="MS Mincho" w:hAnsi="Times"/>
          <w:lang w:val="en-US" w:eastAsia="ja-JP"/>
        </w:rPr>
      </w:pPr>
      <w:r>
        <w:rPr>
          <w:rFonts w:ascii="Times" w:eastAsia="MS Mincho" w:hAnsi="Times"/>
          <w:lang w:val="en-US" w:eastAsia="ja-JP"/>
        </w:rPr>
        <w:t xml:space="preserve">We observe that semi-static scheduling including SFN combination gain (if desired) is already supported for MBSFN. </w:t>
      </w:r>
    </w:p>
    <w:p w:rsidR="002B2394" w:rsidRDefault="002B2394" w:rsidP="003818B5">
      <w:pPr>
        <w:spacing w:after="0"/>
        <w:rPr>
          <w:rFonts w:ascii="Times" w:eastAsia="MS Mincho" w:hAnsi="Times"/>
          <w:lang w:val="en-US" w:eastAsia="ja-JP"/>
        </w:rPr>
      </w:pPr>
      <w:r>
        <w:rPr>
          <w:rFonts w:ascii="Times" w:eastAsia="MS Mincho" w:hAnsi="Times"/>
          <w:lang w:val="en-US" w:eastAsia="ja-JP"/>
        </w:rPr>
        <w:t xml:space="preserve">A semi-static resource optimization makes sense </w:t>
      </w:r>
      <w:r w:rsidR="00E53791">
        <w:rPr>
          <w:rFonts w:ascii="Times" w:eastAsia="MS Mincho" w:hAnsi="Times"/>
          <w:lang w:val="en-US" w:eastAsia="ja-JP"/>
        </w:rPr>
        <w:t xml:space="preserve">for relatively stable traffic; therefore we don’t see very much potential applicability to DENM which is </w:t>
      </w:r>
      <w:proofErr w:type="spellStart"/>
      <w:r w:rsidR="00E53791">
        <w:rPr>
          <w:rFonts w:ascii="Times" w:eastAsia="MS Mincho" w:hAnsi="Times"/>
          <w:lang w:val="en-US" w:eastAsia="ja-JP"/>
        </w:rPr>
        <w:t>burstie</w:t>
      </w:r>
      <w:r w:rsidR="00F07818">
        <w:rPr>
          <w:rFonts w:ascii="Times" w:eastAsia="MS Mincho" w:hAnsi="Times"/>
          <w:lang w:val="en-US" w:eastAsia="ja-JP"/>
        </w:rPr>
        <w:t>r</w:t>
      </w:r>
      <w:proofErr w:type="spellEnd"/>
      <w:r w:rsidR="00F07818">
        <w:rPr>
          <w:rFonts w:ascii="Times" w:eastAsia="MS Mincho" w:hAnsi="Times"/>
          <w:lang w:val="en-US" w:eastAsia="ja-JP"/>
        </w:rPr>
        <w:t xml:space="preserve"> in nature. We are also hesita</w:t>
      </w:r>
      <w:r w:rsidR="00E53791">
        <w:rPr>
          <w:rFonts w:ascii="Times" w:eastAsia="MS Mincho" w:hAnsi="Times"/>
          <w:lang w:val="en-US" w:eastAsia="ja-JP"/>
        </w:rPr>
        <w:t>nt that the traffic load offered by DENM would justify the implementation impact in the UEs and in the NW of such a feature.</w:t>
      </w:r>
    </w:p>
    <w:p w:rsidR="00E53791" w:rsidRDefault="00E53791" w:rsidP="003818B5">
      <w:pPr>
        <w:spacing w:after="0"/>
        <w:rPr>
          <w:rFonts w:ascii="Times" w:eastAsia="MS Mincho" w:hAnsi="Times"/>
          <w:lang w:val="en-US" w:eastAsia="ja-JP"/>
        </w:rPr>
      </w:pPr>
      <w:r>
        <w:rPr>
          <w:rFonts w:ascii="Times" w:eastAsia="MS Mincho" w:hAnsi="Times"/>
          <w:lang w:val="en-US" w:eastAsia="ja-JP"/>
        </w:rPr>
        <w:t xml:space="preserve">Regarding applicability to CAM traffic it should be studied whether the local offered traffic load dynamics due to realistic CAM traffic generation patterns </w:t>
      </w:r>
      <w:r w:rsidR="006C414B">
        <w:rPr>
          <w:rFonts w:ascii="Times" w:eastAsia="MS Mincho" w:hAnsi="Times"/>
          <w:lang w:val="en-US" w:eastAsia="ja-JP"/>
        </w:rPr>
        <w:t xml:space="preserve">[1] </w:t>
      </w:r>
      <w:r>
        <w:rPr>
          <w:rFonts w:ascii="Times" w:eastAsia="MS Mincho" w:hAnsi="Times"/>
          <w:lang w:val="en-US" w:eastAsia="ja-JP"/>
        </w:rPr>
        <w:t>comply with the assumption of semi-static scheduling. Typically, some overprovisioning of resources is needed with semi-static schedulers as compared to more dynamic schedulers and it is not clear whether the efficiency loss due to such overprovisioning would be compensated by additional efficiency in the actual radio transmission.</w:t>
      </w:r>
    </w:p>
    <w:p w:rsidR="00E53791" w:rsidRDefault="00E53791" w:rsidP="003818B5">
      <w:pPr>
        <w:spacing w:after="0"/>
        <w:rPr>
          <w:rFonts w:ascii="Times" w:eastAsia="MS Mincho" w:hAnsi="Times"/>
          <w:lang w:val="en-US" w:eastAsia="ja-JP"/>
        </w:rPr>
      </w:pPr>
      <w:r>
        <w:rPr>
          <w:rFonts w:ascii="Times" w:eastAsia="MS Mincho" w:hAnsi="Times"/>
          <w:lang w:val="en-US" w:eastAsia="ja-JP"/>
        </w:rPr>
        <w:t xml:space="preserve">Finally, even though the bullet is quite non-informative we assume that it refers to some semi-static clustering and muting </w:t>
      </w:r>
      <w:r w:rsidR="007A5E40">
        <w:rPr>
          <w:rFonts w:ascii="Times" w:eastAsia="MS Mincho" w:hAnsi="Times"/>
          <w:lang w:val="en-US" w:eastAsia="ja-JP"/>
        </w:rPr>
        <w:t>patterns as proposed in [</w:t>
      </w:r>
      <w:r w:rsidR="006C414B">
        <w:rPr>
          <w:rFonts w:ascii="Times" w:eastAsia="MS Mincho" w:hAnsi="Times"/>
          <w:lang w:val="en-US" w:eastAsia="ja-JP"/>
        </w:rPr>
        <w:t>2</w:t>
      </w:r>
      <w:r w:rsidR="007A5E40">
        <w:rPr>
          <w:rFonts w:ascii="Times" w:eastAsia="MS Mincho" w:hAnsi="Times"/>
          <w:lang w:val="en-US" w:eastAsia="ja-JP"/>
        </w:rPr>
        <w:t xml:space="preserve">]. We </w:t>
      </w:r>
      <w:r w:rsidR="00551BEB">
        <w:rPr>
          <w:rFonts w:ascii="Times" w:eastAsia="MS Mincho" w:hAnsi="Times"/>
          <w:lang w:val="en-US" w:eastAsia="ja-JP"/>
        </w:rPr>
        <w:t>observe that similar techniques can be already supported with CRS and DMRS-based transmission modes and specific enhancements in direction of semi-static scheduling don’t seem justified at this point. We actually believe that potential enhancements, if any, should rather go in the direction of more flexible scheduling without constraints imposed by coordination protocols.</w:t>
      </w:r>
    </w:p>
    <w:p w:rsidR="00551BEB" w:rsidRDefault="00551BEB" w:rsidP="003818B5">
      <w:pPr>
        <w:spacing w:after="0"/>
        <w:rPr>
          <w:rFonts w:ascii="Times" w:eastAsia="MS Mincho" w:hAnsi="Times"/>
          <w:lang w:val="en-US" w:eastAsia="ja-JP"/>
        </w:rPr>
      </w:pPr>
    </w:p>
    <w:p w:rsidR="00551BEB" w:rsidRPr="003818B5" w:rsidRDefault="00551BEB" w:rsidP="00551BEB">
      <w:pPr>
        <w:spacing w:after="0"/>
        <w:rPr>
          <w:rFonts w:ascii="Times" w:eastAsia="MS Mincho" w:hAnsi="Times"/>
          <w:b/>
          <w:i/>
          <w:lang w:val="en-US" w:eastAsia="ja-JP"/>
        </w:rPr>
      </w:pPr>
      <w:r w:rsidRPr="003818B5">
        <w:rPr>
          <w:rFonts w:ascii="Times" w:eastAsia="MS Mincho" w:hAnsi="Times"/>
          <w:b/>
          <w:i/>
          <w:lang w:val="en-US" w:eastAsia="ja-JP"/>
        </w:rPr>
        <w:t>Observations:</w:t>
      </w:r>
    </w:p>
    <w:p w:rsidR="00551BEB" w:rsidRPr="00551BEB" w:rsidRDefault="00183B2E" w:rsidP="00551BEB">
      <w:pPr>
        <w:numPr>
          <w:ilvl w:val="0"/>
          <w:numId w:val="30"/>
        </w:numPr>
        <w:spacing w:after="0"/>
        <w:rPr>
          <w:rFonts w:ascii="Times" w:eastAsia="MS Mincho" w:hAnsi="Times"/>
          <w:i/>
          <w:lang w:val="en-US" w:eastAsia="ja-JP"/>
        </w:rPr>
      </w:pPr>
      <w:r>
        <w:rPr>
          <w:rFonts w:ascii="Times" w:eastAsia="MS Mincho" w:hAnsi="Times"/>
          <w:b/>
          <w:i/>
          <w:lang w:val="en-US" w:eastAsia="ja-JP"/>
        </w:rPr>
        <w:t xml:space="preserve">Enhancements for </w:t>
      </w:r>
      <w:r w:rsidR="00551BEB">
        <w:rPr>
          <w:rFonts w:ascii="Times" w:eastAsia="MS Mincho" w:hAnsi="Times"/>
          <w:b/>
          <w:i/>
          <w:lang w:val="en-US" w:eastAsia="ja-JP"/>
        </w:rPr>
        <w:t>Semi-static</w:t>
      </w:r>
      <w:r w:rsidR="00551BEB" w:rsidRPr="003818B5">
        <w:rPr>
          <w:rFonts w:ascii="Times" w:eastAsia="MS Mincho" w:hAnsi="Times"/>
          <w:b/>
          <w:i/>
          <w:lang w:val="en-US" w:eastAsia="ja-JP"/>
        </w:rPr>
        <w:t xml:space="preserve"> scheduling for multicast/broadcast transmissions </w:t>
      </w:r>
      <w:r>
        <w:rPr>
          <w:rFonts w:ascii="Times" w:eastAsia="MS Mincho" w:hAnsi="Times"/>
          <w:b/>
          <w:i/>
          <w:lang w:val="en-US" w:eastAsia="ja-JP"/>
        </w:rPr>
        <w:t>do</w:t>
      </w:r>
      <w:r w:rsidR="00551BEB">
        <w:rPr>
          <w:rFonts w:ascii="Times" w:eastAsia="MS Mincho" w:hAnsi="Times"/>
          <w:b/>
          <w:i/>
          <w:lang w:val="en-US" w:eastAsia="ja-JP"/>
        </w:rPr>
        <w:t xml:space="preserve"> not seem justified at this point</w:t>
      </w:r>
      <w:r w:rsidR="00551BEB" w:rsidRPr="003818B5">
        <w:rPr>
          <w:rFonts w:ascii="Times" w:eastAsia="MS Mincho" w:hAnsi="Times"/>
          <w:b/>
          <w:i/>
          <w:lang w:eastAsia="ja-JP"/>
        </w:rPr>
        <w:t>.</w:t>
      </w:r>
    </w:p>
    <w:p w:rsidR="00183B2E" w:rsidRPr="00183B2E" w:rsidRDefault="00183B2E" w:rsidP="00183B2E">
      <w:pPr>
        <w:numPr>
          <w:ilvl w:val="1"/>
          <w:numId w:val="30"/>
        </w:numPr>
        <w:spacing w:after="0"/>
        <w:rPr>
          <w:rFonts w:ascii="Times" w:eastAsia="MS Mincho" w:hAnsi="Times"/>
          <w:lang w:val="en-US" w:eastAsia="ja-JP"/>
        </w:rPr>
      </w:pPr>
      <w:r>
        <w:rPr>
          <w:rFonts w:ascii="Times" w:eastAsia="MS Mincho" w:hAnsi="Times"/>
          <w:b/>
          <w:i/>
          <w:lang w:eastAsia="ja-JP"/>
        </w:rPr>
        <w:t xml:space="preserve">Semi-static scheduling can already be supported by </w:t>
      </w:r>
      <w:proofErr w:type="spellStart"/>
      <w:r>
        <w:rPr>
          <w:rFonts w:ascii="Times" w:eastAsia="MS Mincho" w:hAnsi="Times"/>
          <w:b/>
          <w:i/>
          <w:lang w:eastAsia="ja-JP"/>
        </w:rPr>
        <w:t>eNB</w:t>
      </w:r>
      <w:proofErr w:type="spellEnd"/>
      <w:r>
        <w:rPr>
          <w:rFonts w:ascii="Times" w:eastAsia="MS Mincho" w:hAnsi="Times"/>
          <w:b/>
          <w:i/>
          <w:lang w:eastAsia="ja-JP"/>
        </w:rPr>
        <w:t xml:space="preserve"> implementation</w:t>
      </w:r>
      <w:r>
        <w:rPr>
          <w:rFonts w:ascii="Times" w:eastAsia="MS Mincho" w:hAnsi="Times"/>
          <w:lang w:val="en-US" w:eastAsia="ja-JP"/>
        </w:rPr>
        <w:t>.</w:t>
      </w:r>
    </w:p>
    <w:p w:rsidR="00183B2E" w:rsidRPr="00183B2E" w:rsidRDefault="00551BEB" w:rsidP="00183B2E">
      <w:pPr>
        <w:numPr>
          <w:ilvl w:val="1"/>
          <w:numId w:val="30"/>
        </w:numPr>
        <w:spacing w:after="0"/>
        <w:rPr>
          <w:rFonts w:ascii="Times" w:eastAsia="MS Mincho" w:hAnsi="Times"/>
          <w:lang w:val="en-US" w:eastAsia="ja-JP"/>
        </w:rPr>
      </w:pPr>
      <w:r>
        <w:rPr>
          <w:rFonts w:ascii="Times" w:eastAsia="MS Mincho" w:hAnsi="Times"/>
          <w:b/>
          <w:i/>
          <w:lang w:eastAsia="ja-JP"/>
        </w:rPr>
        <w:t>DL enhancements, if any,</w:t>
      </w:r>
      <w:r w:rsidRPr="00551BEB">
        <w:rPr>
          <w:rFonts w:ascii="Times" w:eastAsia="MS Mincho" w:hAnsi="Times"/>
          <w:b/>
          <w:i/>
          <w:lang w:eastAsia="ja-JP"/>
        </w:rPr>
        <w:t xml:space="preserve"> </w:t>
      </w:r>
      <w:r w:rsidR="002C0701">
        <w:rPr>
          <w:rFonts w:ascii="Times" w:eastAsia="MS Mincho" w:hAnsi="Times"/>
          <w:b/>
          <w:i/>
          <w:lang w:eastAsia="ja-JP"/>
        </w:rPr>
        <w:t xml:space="preserve">should focus </w:t>
      </w:r>
      <w:r>
        <w:rPr>
          <w:rFonts w:ascii="Times" w:eastAsia="MS Mincho" w:hAnsi="Times"/>
          <w:b/>
          <w:i/>
          <w:lang w:eastAsia="ja-JP"/>
        </w:rPr>
        <w:t xml:space="preserve">on </w:t>
      </w:r>
      <w:r w:rsidRPr="00551BEB">
        <w:rPr>
          <w:rFonts w:ascii="Times" w:eastAsia="MS Mincho" w:hAnsi="Times"/>
          <w:b/>
          <w:i/>
          <w:lang w:eastAsia="ja-JP"/>
        </w:rPr>
        <w:t>more flexible scheduling without constraints imposed by coordination protocols.</w:t>
      </w:r>
    </w:p>
    <w:p w:rsidR="001046CD" w:rsidRDefault="001046CD" w:rsidP="001046CD">
      <w:pPr>
        <w:spacing w:after="0"/>
        <w:rPr>
          <w:rFonts w:ascii="Times" w:eastAsia="MS Mincho" w:hAnsi="Times"/>
          <w:b/>
          <w:i/>
          <w:lang w:eastAsia="ja-JP"/>
        </w:rPr>
      </w:pPr>
    </w:p>
    <w:p w:rsidR="001046CD" w:rsidRDefault="001046CD" w:rsidP="001046CD">
      <w:pPr>
        <w:numPr>
          <w:ilvl w:val="0"/>
          <w:numId w:val="29"/>
        </w:numPr>
        <w:spacing w:after="0"/>
        <w:rPr>
          <w:rFonts w:ascii="Times" w:eastAsia="MS Mincho" w:hAnsi="Times"/>
          <w:i/>
          <w:lang w:val="en-US" w:eastAsia="ja-JP"/>
        </w:rPr>
      </w:pPr>
      <w:r w:rsidRPr="00CD4C84">
        <w:rPr>
          <w:rFonts w:ascii="Times" w:eastAsia="MS Mincho" w:hAnsi="Times"/>
          <w:i/>
          <w:lang w:val="en-US" w:eastAsia="ja-JP"/>
        </w:rPr>
        <w:t>DMRS-based single-cell multicast</w:t>
      </w:r>
    </w:p>
    <w:p w:rsidR="001046CD" w:rsidRPr="00CD4C84" w:rsidRDefault="001046CD" w:rsidP="001046CD">
      <w:pPr>
        <w:numPr>
          <w:ilvl w:val="0"/>
          <w:numId w:val="29"/>
        </w:numPr>
        <w:spacing w:after="0"/>
        <w:rPr>
          <w:rFonts w:ascii="Times" w:eastAsia="MS Mincho" w:hAnsi="Times"/>
          <w:i/>
          <w:lang w:val="en-US" w:eastAsia="ja-JP"/>
        </w:rPr>
      </w:pPr>
      <w:r w:rsidRPr="00CD4C84">
        <w:rPr>
          <w:rFonts w:ascii="Times" w:eastAsia="MS Mincho" w:hAnsi="Times"/>
          <w:i/>
          <w:lang w:val="en-US" w:eastAsia="ja-JP"/>
        </w:rPr>
        <w:t>Use of DM-RS based transmission scheme from multiple TPs including reception for idle UEs</w:t>
      </w:r>
    </w:p>
    <w:p w:rsidR="001046CD" w:rsidRDefault="001046CD" w:rsidP="001046CD">
      <w:pPr>
        <w:numPr>
          <w:ilvl w:val="1"/>
          <w:numId w:val="29"/>
        </w:numPr>
        <w:spacing w:after="0"/>
        <w:rPr>
          <w:rFonts w:ascii="Times" w:eastAsia="MS Mincho" w:hAnsi="Times"/>
          <w:i/>
          <w:lang w:val="en-US" w:eastAsia="ja-JP"/>
        </w:rPr>
      </w:pPr>
      <w:r w:rsidRPr="00CD4C84">
        <w:rPr>
          <w:rFonts w:ascii="Times" w:eastAsia="MS Mincho" w:hAnsi="Times"/>
          <w:i/>
          <w:lang w:val="en-US" w:eastAsia="ja-JP"/>
        </w:rPr>
        <w:t>This does not imply introduction of any new TM</w:t>
      </w:r>
    </w:p>
    <w:p w:rsidR="00D65F0C" w:rsidRDefault="00D65F0C" w:rsidP="00D65F0C">
      <w:pPr>
        <w:numPr>
          <w:ilvl w:val="0"/>
          <w:numId w:val="29"/>
        </w:numPr>
        <w:spacing w:after="0"/>
        <w:rPr>
          <w:rFonts w:ascii="Times" w:eastAsia="MS Mincho" w:hAnsi="Times"/>
          <w:i/>
          <w:lang w:val="en-US" w:eastAsia="ja-JP"/>
        </w:rPr>
      </w:pPr>
      <w:r w:rsidRPr="00CD4C84">
        <w:rPr>
          <w:rFonts w:ascii="Times" w:eastAsia="MS Mincho" w:hAnsi="Times"/>
          <w:i/>
          <w:lang w:val="en-US" w:eastAsia="ja-JP"/>
        </w:rPr>
        <w:t>PDSCH transmitted from multiple TPs</w:t>
      </w:r>
    </w:p>
    <w:p w:rsidR="00D65F0C" w:rsidRPr="00CD4C84" w:rsidRDefault="00D65F0C" w:rsidP="00D65F0C">
      <w:pPr>
        <w:numPr>
          <w:ilvl w:val="0"/>
          <w:numId w:val="29"/>
        </w:numPr>
        <w:spacing w:after="0"/>
        <w:rPr>
          <w:rFonts w:ascii="Times" w:eastAsia="MS Mincho" w:hAnsi="Times"/>
          <w:i/>
          <w:lang w:val="en-US" w:eastAsia="ja-JP"/>
        </w:rPr>
      </w:pPr>
      <w:r w:rsidRPr="00CD4C84">
        <w:rPr>
          <w:rFonts w:ascii="Times" w:eastAsia="MS Mincho" w:hAnsi="Times"/>
          <w:i/>
          <w:lang w:val="en-US" w:eastAsia="ja-JP"/>
        </w:rPr>
        <w:t>CRS based PDSCH/PDCCH transmitted from TP(s) that differ from the TP(s) transmitting the system information</w:t>
      </w:r>
    </w:p>
    <w:p w:rsidR="00D65F0C" w:rsidRPr="00D65F0C" w:rsidRDefault="00D65F0C" w:rsidP="00D65F0C">
      <w:pPr>
        <w:numPr>
          <w:ilvl w:val="0"/>
          <w:numId w:val="29"/>
        </w:numPr>
        <w:spacing w:after="0"/>
        <w:rPr>
          <w:rFonts w:ascii="Times" w:eastAsia="MS Mincho" w:hAnsi="Times"/>
          <w:i/>
          <w:lang w:val="en-US" w:eastAsia="ja-JP"/>
        </w:rPr>
      </w:pPr>
      <w:r w:rsidRPr="00CD4C84">
        <w:rPr>
          <w:rFonts w:ascii="Times" w:eastAsia="MS Mincho" w:hAnsi="Times"/>
          <w:i/>
          <w:lang w:val="en-US" w:eastAsia="ja-JP"/>
        </w:rPr>
        <w:t xml:space="preserve">DMRS based PDSCH/EPDCCH transmitted from different TP(s) </w:t>
      </w:r>
    </w:p>
    <w:p w:rsidR="001046CD" w:rsidRPr="001046CD" w:rsidRDefault="001046CD" w:rsidP="001046CD">
      <w:pPr>
        <w:spacing w:after="0"/>
        <w:rPr>
          <w:rFonts w:ascii="Times" w:eastAsia="MS Mincho" w:hAnsi="Times"/>
          <w:b/>
          <w:i/>
          <w:lang w:val="en-US" w:eastAsia="ja-JP"/>
        </w:rPr>
      </w:pPr>
    </w:p>
    <w:p w:rsidR="001046CD" w:rsidRDefault="001046CD" w:rsidP="001046CD">
      <w:pPr>
        <w:spacing w:after="0"/>
        <w:rPr>
          <w:rFonts w:ascii="Times" w:eastAsia="MS Mincho" w:hAnsi="Times"/>
          <w:lang w:val="en-US" w:eastAsia="ja-JP"/>
        </w:rPr>
      </w:pPr>
      <w:r>
        <w:rPr>
          <w:rFonts w:ascii="Times" w:eastAsia="MS Mincho" w:hAnsi="Times"/>
          <w:lang w:val="en-US" w:eastAsia="ja-JP"/>
        </w:rPr>
        <w:t xml:space="preserve">We see that some benefit may be achieved with DMRS-based transmission within a cell, using TM10. An </w:t>
      </w:r>
      <w:proofErr w:type="spellStart"/>
      <w:r>
        <w:rPr>
          <w:rFonts w:ascii="Times" w:eastAsia="MS Mincho" w:hAnsi="Times"/>
          <w:lang w:val="en-US" w:eastAsia="ja-JP"/>
        </w:rPr>
        <w:t>eNB</w:t>
      </w:r>
      <w:proofErr w:type="spellEnd"/>
      <w:r>
        <w:rPr>
          <w:rFonts w:ascii="Times" w:eastAsia="MS Mincho" w:hAnsi="Times"/>
          <w:lang w:val="en-US" w:eastAsia="ja-JP"/>
        </w:rPr>
        <w:t xml:space="preserve"> may exploit a number of implementation-based features enabled by the flexibility o</w:t>
      </w:r>
      <w:r w:rsidR="00290097">
        <w:rPr>
          <w:rFonts w:ascii="Times" w:eastAsia="MS Mincho" w:hAnsi="Times"/>
          <w:lang w:val="en-US" w:eastAsia="ja-JP"/>
        </w:rPr>
        <w:t xml:space="preserve">f the DMRS-based transmission. </w:t>
      </w:r>
      <w:r w:rsidR="00183B2E">
        <w:rPr>
          <w:rFonts w:ascii="Times" w:eastAsia="MS Mincho" w:hAnsi="Times"/>
          <w:lang w:val="en-US" w:eastAsia="ja-JP"/>
        </w:rPr>
        <w:t>Whether the gain and additional complexity justify implementation of TM10 in combination with SC-PTM in a UE and NW is however highly debatable and we see this as a low priority enhancement.</w:t>
      </w:r>
    </w:p>
    <w:p w:rsidR="00290097" w:rsidRDefault="00290097" w:rsidP="001046CD">
      <w:pPr>
        <w:spacing w:after="0"/>
        <w:rPr>
          <w:rFonts w:ascii="Times" w:eastAsia="MS Mincho" w:hAnsi="Times"/>
          <w:lang w:val="en-US" w:eastAsia="ja-JP"/>
        </w:rPr>
      </w:pPr>
      <w:r>
        <w:rPr>
          <w:rFonts w:ascii="Times" w:eastAsia="MS Mincho" w:hAnsi="Times"/>
          <w:lang w:val="en-US" w:eastAsia="ja-JP"/>
        </w:rPr>
        <w:t xml:space="preserve">In order to make this feature deployable for V2X scenarios, support for IDLE UEs is necessary, which includes configuration of QCL and other TM10-specific parameters as part of a specific TMGI configuration. Even though signaling details are partly within RAN2 domain, we see that QCL and related TM10 parametrization (including signaling of QCL Behavior A/B) should be part of the broadcast/multicast signaling associated to each TMGI. Since IDLE UEs do not signal their capabilities with </w:t>
      </w:r>
      <w:r w:rsidR="00A64386">
        <w:rPr>
          <w:rFonts w:ascii="Times" w:eastAsia="MS Mincho" w:hAnsi="Times"/>
          <w:lang w:val="en-US" w:eastAsia="ja-JP"/>
        </w:rPr>
        <w:t xml:space="preserve">the </w:t>
      </w:r>
      <w:proofErr w:type="spellStart"/>
      <w:r w:rsidR="00A64386">
        <w:rPr>
          <w:rFonts w:ascii="Times" w:eastAsia="MS Mincho" w:hAnsi="Times"/>
          <w:lang w:val="en-US" w:eastAsia="ja-JP"/>
        </w:rPr>
        <w:t>eNB</w:t>
      </w:r>
      <w:proofErr w:type="spellEnd"/>
      <w:r w:rsidR="00A64386">
        <w:rPr>
          <w:rFonts w:ascii="Times" w:eastAsia="MS Mincho" w:hAnsi="Times"/>
          <w:lang w:val="en-US" w:eastAsia="ja-JP"/>
        </w:rPr>
        <w:t xml:space="preserve"> it is useful that the UE acknowledges its ability of receiving TM10-based TMGI during the procedure associated to MBMS interest indication. If the UE is not able to receive the TM10-based TMGI the network may decide to serve the UE in a different way.</w:t>
      </w:r>
    </w:p>
    <w:p w:rsidR="001046CD" w:rsidRDefault="001046CD" w:rsidP="001046CD">
      <w:pPr>
        <w:spacing w:after="0"/>
        <w:rPr>
          <w:rFonts w:ascii="Times" w:eastAsia="MS Mincho" w:hAnsi="Times"/>
          <w:lang w:val="en-US" w:eastAsia="ja-JP"/>
        </w:rPr>
      </w:pPr>
      <w:r>
        <w:rPr>
          <w:rFonts w:ascii="Times" w:eastAsia="MS Mincho" w:hAnsi="Times"/>
          <w:lang w:val="en-US" w:eastAsia="ja-JP"/>
        </w:rPr>
        <w:t>Even though we are hesitant at this point regarding potential gains with transmission from multiple TPs, we see that such schemes can be supported by NW implementation without any additional specification changes.</w:t>
      </w:r>
    </w:p>
    <w:p w:rsidR="001046CD" w:rsidRDefault="001046CD" w:rsidP="001046CD">
      <w:pPr>
        <w:spacing w:after="0"/>
        <w:rPr>
          <w:rFonts w:ascii="Times" w:eastAsia="MS Mincho" w:hAnsi="Times"/>
          <w:lang w:val="en-US" w:eastAsia="ja-JP"/>
        </w:rPr>
      </w:pPr>
    </w:p>
    <w:p w:rsidR="001046CD" w:rsidRPr="003818B5" w:rsidRDefault="001046CD" w:rsidP="001046CD">
      <w:pPr>
        <w:spacing w:after="0"/>
        <w:rPr>
          <w:rFonts w:ascii="Times" w:eastAsia="MS Mincho" w:hAnsi="Times"/>
          <w:b/>
          <w:i/>
          <w:lang w:val="en-US" w:eastAsia="ja-JP"/>
        </w:rPr>
      </w:pPr>
      <w:r w:rsidRPr="003818B5">
        <w:rPr>
          <w:rFonts w:ascii="Times" w:eastAsia="MS Mincho" w:hAnsi="Times"/>
          <w:b/>
          <w:i/>
          <w:lang w:val="en-US" w:eastAsia="ja-JP"/>
        </w:rPr>
        <w:t>Observations:</w:t>
      </w:r>
    </w:p>
    <w:p w:rsidR="001046CD" w:rsidRDefault="001046CD" w:rsidP="001046CD">
      <w:pPr>
        <w:pStyle w:val="ListParagraph"/>
        <w:numPr>
          <w:ilvl w:val="0"/>
          <w:numId w:val="30"/>
        </w:numPr>
        <w:rPr>
          <w:rFonts w:ascii="Times" w:eastAsia="MS Mincho" w:hAnsi="Times" w:cs="Times New Roman"/>
          <w:b/>
          <w:i/>
          <w:sz w:val="20"/>
          <w:szCs w:val="20"/>
          <w:lang w:eastAsia="ja-JP"/>
        </w:rPr>
      </w:pPr>
      <w:r w:rsidRPr="001046CD">
        <w:rPr>
          <w:rFonts w:ascii="Times" w:eastAsia="MS Mincho" w:hAnsi="Times" w:cs="Times New Roman"/>
          <w:b/>
          <w:i/>
          <w:sz w:val="20"/>
          <w:szCs w:val="20"/>
          <w:lang w:eastAsia="ja-JP"/>
        </w:rPr>
        <w:t>DMRS-based single-cell multicast</w:t>
      </w:r>
      <w:r>
        <w:rPr>
          <w:rFonts w:ascii="Times" w:eastAsia="MS Mincho" w:hAnsi="Times" w:cs="Times New Roman"/>
          <w:b/>
          <w:i/>
          <w:sz w:val="20"/>
          <w:szCs w:val="20"/>
          <w:lang w:eastAsia="ja-JP"/>
        </w:rPr>
        <w:t xml:space="preserve"> based on TM10 might provide some gain in specific scenarios</w:t>
      </w:r>
    </w:p>
    <w:p w:rsidR="00183B2E" w:rsidRPr="00183B2E" w:rsidRDefault="00183B2E" w:rsidP="00183B2E">
      <w:pPr>
        <w:pStyle w:val="ListParagraph"/>
        <w:numPr>
          <w:ilvl w:val="1"/>
          <w:numId w:val="30"/>
        </w:numPr>
        <w:rPr>
          <w:rFonts w:ascii="Times" w:eastAsia="MS Mincho" w:hAnsi="Times" w:cs="Times New Roman"/>
          <w:b/>
          <w:i/>
          <w:sz w:val="20"/>
          <w:szCs w:val="20"/>
          <w:lang w:eastAsia="ja-JP"/>
        </w:rPr>
      </w:pPr>
      <w:r w:rsidRPr="00183B2E">
        <w:rPr>
          <w:rFonts w:ascii="Times" w:eastAsia="MS Mincho" w:hAnsi="Times" w:cs="Times New Roman"/>
          <w:b/>
          <w:i/>
          <w:sz w:val="20"/>
          <w:szCs w:val="20"/>
          <w:lang w:eastAsia="ja-JP"/>
        </w:rPr>
        <w:t xml:space="preserve">It is highly debatable whether </w:t>
      </w:r>
      <w:r w:rsidRPr="00183B2E">
        <w:rPr>
          <w:rFonts w:ascii="Times" w:eastAsia="MS Mincho" w:hAnsi="Times"/>
          <w:b/>
          <w:i/>
          <w:sz w:val="20"/>
          <w:szCs w:val="20"/>
          <w:lang w:eastAsia="ja-JP"/>
        </w:rPr>
        <w:t>the gain and additional complexity justify implementation of TM10 in combination with SC-PTM in the UEs and in the NW</w:t>
      </w:r>
      <w:r>
        <w:rPr>
          <w:rFonts w:ascii="Times" w:eastAsia="MS Mincho" w:hAnsi="Times"/>
          <w:b/>
          <w:i/>
          <w:sz w:val="20"/>
          <w:szCs w:val="20"/>
          <w:lang w:eastAsia="ja-JP"/>
        </w:rPr>
        <w:t>.</w:t>
      </w:r>
    </w:p>
    <w:p w:rsidR="001046CD" w:rsidRPr="00D65F0C" w:rsidRDefault="00D65F0C" w:rsidP="00D65F0C">
      <w:pPr>
        <w:numPr>
          <w:ilvl w:val="0"/>
          <w:numId w:val="30"/>
        </w:numPr>
        <w:spacing w:after="0"/>
        <w:rPr>
          <w:rFonts w:ascii="Times" w:eastAsia="MS Mincho" w:hAnsi="Times"/>
          <w:b/>
          <w:i/>
          <w:lang w:val="en-US" w:eastAsia="ja-JP"/>
        </w:rPr>
      </w:pPr>
      <w:r>
        <w:rPr>
          <w:rFonts w:ascii="Times" w:eastAsia="MS Mincho" w:hAnsi="Times"/>
          <w:b/>
          <w:i/>
          <w:lang w:val="en-US" w:eastAsia="ja-JP"/>
        </w:rPr>
        <w:t xml:space="preserve">DMRS-based </w:t>
      </w:r>
      <w:r w:rsidRPr="00D65F0C">
        <w:rPr>
          <w:rFonts w:ascii="Times" w:eastAsia="MS Mincho" w:hAnsi="Times"/>
          <w:b/>
          <w:i/>
          <w:lang w:val="en-US" w:eastAsia="ja-JP"/>
        </w:rPr>
        <w:t xml:space="preserve">transmission from multiple TPs </w:t>
      </w:r>
      <w:r>
        <w:rPr>
          <w:rFonts w:ascii="Times" w:eastAsia="MS Mincho" w:hAnsi="Times"/>
          <w:b/>
          <w:i/>
          <w:lang w:val="en-US" w:eastAsia="ja-JP"/>
        </w:rPr>
        <w:t>can be supported with TM10 and without other specification changes.</w:t>
      </w:r>
    </w:p>
    <w:p w:rsidR="00A64386" w:rsidRPr="00A64386" w:rsidRDefault="00A64386" w:rsidP="00A64386">
      <w:pPr>
        <w:numPr>
          <w:ilvl w:val="0"/>
          <w:numId w:val="30"/>
        </w:numPr>
        <w:spacing w:after="0"/>
        <w:rPr>
          <w:rFonts w:ascii="Times" w:eastAsia="MS Mincho" w:hAnsi="Times"/>
          <w:b/>
          <w:i/>
          <w:lang w:val="en-US" w:eastAsia="ja-JP"/>
        </w:rPr>
      </w:pPr>
      <w:r>
        <w:rPr>
          <w:rFonts w:ascii="Times" w:eastAsia="MS Mincho" w:hAnsi="Times"/>
          <w:b/>
          <w:i/>
          <w:lang w:eastAsia="ja-JP"/>
        </w:rPr>
        <w:t>If DMRS-based reception is going to be specified, s</w:t>
      </w:r>
      <w:r w:rsidRPr="00D65F0C">
        <w:rPr>
          <w:rFonts w:ascii="Times" w:eastAsia="MS Mincho" w:hAnsi="Times"/>
          <w:b/>
          <w:i/>
          <w:lang w:eastAsia="ja-JP"/>
        </w:rPr>
        <w:t>up</w:t>
      </w:r>
      <w:r>
        <w:rPr>
          <w:rFonts w:ascii="Times" w:eastAsia="MS Mincho" w:hAnsi="Times"/>
          <w:b/>
          <w:i/>
          <w:lang w:eastAsia="ja-JP"/>
        </w:rPr>
        <w:t>port for IDLE UEs is necessary.</w:t>
      </w:r>
    </w:p>
    <w:p w:rsidR="00A64386" w:rsidRPr="00A64386" w:rsidRDefault="00A64386" w:rsidP="00A64386">
      <w:pPr>
        <w:numPr>
          <w:ilvl w:val="1"/>
          <w:numId w:val="30"/>
        </w:numPr>
        <w:spacing w:after="0"/>
        <w:rPr>
          <w:rFonts w:ascii="Times" w:eastAsia="MS Mincho" w:hAnsi="Times"/>
          <w:b/>
          <w:i/>
          <w:lang w:val="en-US" w:eastAsia="ja-JP"/>
        </w:rPr>
      </w:pPr>
      <w:r>
        <w:rPr>
          <w:rFonts w:ascii="Times" w:eastAsia="MS Mincho" w:hAnsi="Times"/>
          <w:b/>
          <w:i/>
          <w:lang w:eastAsia="ja-JP"/>
        </w:rPr>
        <w:t>C</w:t>
      </w:r>
      <w:r w:rsidRPr="00D65F0C">
        <w:rPr>
          <w:rFonts w:ascii="Times" w:eastAsia="MS Mincho" w:hAnsi="Times"/>
          <w:b/>
          <w:i/>
          <w:lang w:eastAsia="ja-JP"/>
        </w:rPr>
        <w:t>onfiguration of QCL and other TM10-specific parameters for the IDLE UE and for each TMGI</w:t>
      </w:r>
      <w:r>
        <w:rPr>
          <w:rFonts w:ascii="Times" w:eastAsia="MS Mincho" w:hAnsi="Times"/>
          <w:b/>
          <w:i/>
          <w:lang w:eastAsia="ja-JP"/>
        </w:rPr>
        <w:t xml:space="preserve"> needs to be signalled to the UE, details in RAN2</w:t>
      </w:r>
      <w:r w:rsidRPr="00D65F0C">
        <w:rPr>
          <w:rFonts w:ascii="Times" w:eastAsia="MS Mincho" w:hAnsi="Times"/>
          <w:b/>
          <w:i/>
          <w:lang w:eastAsia="ja-JP"/>
        </w:rPr>
        <w:t>.</w:t>
      </w:r>
    </w:p>
    <w:p w:rsidR="00A64386" w:rsidRDefault="00A64386" w:rsidP="00A64386">
      <w:pPr>
        <w:numPr>
          <w:ilvl w:val="1"/>
          <w:numId w:val="30"/>
        </w:numPr>
        <w:spacing w:after="0"/>
        <w:rPr>
          <w:rFonts w:ascii="Times" w:eastAsia="MS Mincho" w:hAnsi="Times"/>
          <w:b/>
          <w:i/>
          <w:lang w:val="en-US" w:eastAsia="ja-JP"/>
        </w:rPr>
      </w:pPr>
      <w:r>
        <w:rPr>
          <w:rFonts w:ascii="Times" w:eastAsia="MS Mincho" w:hAnsi="Times"/>
          <w:b/>
          <w:i/>
          <w:lang w:val="en-US" w:eastAsia="ja-JP"/>
        </w:rPr>
        <w:t>I</w:t>
      </w:r>
      <w:r w:rsidRPr="00A64386">
        <w:rPr>
          <w:rFonts w:ascii="Times" w:eastAsia="MS Mincho" w:hAnsi="Times"/>
          <w:b/>
          <w:i/>
          <w:lang w:val="en-US" w:eastAsia="ja-JP"/>
        </w:rPr>
        <w:t>t is useful that the UE acknowledges its ability of receiving TM10-based TMGI during the procedure associated to MBMS interest indication.</w:t>
      </w:r>
    </w:p>
    <w:p w:rsidR="00A64386" w:rsidRPr="00D65F0C" w:rsidRDefault="00A64386" w:rsidP="00A64386">
      <w:pPr>
        <w:numPr>
          <w:ilvl w:val="2"/>
          <w:numId w:val="30"/>
        </w:numPr>
        <w:spacing w:after="0"/>
        <w:rPr>
          <w:rFonts w:ascii="Times" w:eastAsia="MS Mincho" w:hAnsi="Times"/>
          <w:b/>
          <w:i/>
          <w:lang w:val="en-US" w:eastAsia="ja-JP"/>
        </w:rPr>
      </w:pPr>
      <w:r>
        <w:rPr>
          <w:rFonts w:ascii="Times" w:eastAsia="MS Mincho" w:hAnsi="Times"/>
          <w:b/>
          <w:i/>
          <w:lang w:val="en-US" w:eastAsia="ja-JP"/>
        </w:rPr>
        <w:t>T</w:t>
      </w:r>
      <w:r w:rsidRPr="00A64386">
        <w:rPr>
          <w:rFonts w:ascii="Times" w:eastAsia="MS Mincho" w:hAnsi="Times"/>
          <w:b/>
          <w:i/>
          <w:lang w:val="en-US" w:eastAsia="ja-JP"/>
        </w:rPr>
        <w:t>he network may decide to serve the UE in a different way</w:t>
      </w:r>
      <w:r>
        <w:rPr>
          <w:rFonts w:ascii="Times" w:eastAsia="MS Mincho" w:hAnsi="Times"/>
          <w:b/>
          <w:i/>
          <w:lang w:val="en-US" w:eastAsia="ja-JP"/>
        </w:rPr>
        <w:t xml:space="preserve"> if necessary</w:t>
      </w:r>
      <w:r w:rsidRPr="00A64386">
        <w:rPr>
          <w:rFonts w:ascii="Times" w:eastAsia="MS Mincho" w:hAnsi="Times"/>
          <w:b/>
          <w:i/>
          <w:lang w:val="en-US" w:eastAsia="ja-JP"/>
        </w:rPr>
        <w:t>.</w:t>
      </w:r>
    </w:p>
    <w:p w:rsidR="002C0701" w:rsidRDefault="002C0701" w:rsidP="002C0701">
      <w:pPr>
        <w:spacing w:after="0"/>
        <w:rPr>
          <w:rFonts w:ascii="Times" w:eastAsia="MS Mincho" w:hAnsi="Times"/>
          <w:i/>
          <w:lang w:val="en-US" w:eastAsia="ja-JP"/>
        </w:rPr>
      </w:pPr>
    </w:p>
    <w:p w:rsidR="002C0701" w:rsidRPr="00CD4C84" w:rsidRDefault="002C0701" w:rsidP="002C0701">
      <w:pPr>
        <w:spacing w:after="0"/>
        <w:rPr>
          <w:rFonts w:ascii="Times" w:eastAsia="MS Mincho" w:hAnsi="Times"/>
          <w:i/>
          <w:lang w:val="en-US" w:eastAsia="ja-JP"/>
        </w:rPr>
      </w:pPr>
    </w:p>
    <w:p w:rsidR="003818B5" w:rsidRDefault="003818B5" w:rsidP="003818B5">
      <w:pPr>
        <w:numPr>
          <w:ilvl w:val="0"/>
          <w:numId w:val="29"/>
        </w:numPr>
        <w:spacing w:after="0"/>
        <w:rPr>
          <w:rFonts w:ascii="Times" w:eastAsia="MS Mincho" w:hAnsi="Times"/>
          <w:i/>
          <w:lang w:val="en-US" w:eastAsia="ja-JP"/>
        </w:rPr>
      </w:pPr>
      <w:r w:rsidRPr="00CD4C84">
        <w:rPr>
          <w:rFonts w:ascii="Times" w:eastAsia="MS Mincho" w:hAnsi="Times"/>
          <w:i/>
          <w:lang w:val="en-US" w:eastAsia="ja-JP"/>
        </w:rPr>
        <w:t>Use of normal CP</w:t>
      </w:r>
    </w:p>
    <w:p w:rsidR="00082321" w:rsidRDefault="00082321" w:rsidP="00082321">
      <w:pPr>
        <w:spacing w:after="0"/>
        <w:rPr>
          <w:rFonts w:ascii="Times" w:eastAsia="MS Mincho" w:hAnsi="Times"/>
          <w:i/>
          <w:lang w:val="en-US" w:eastAsia="ja-JP"/>
        </w:rPr>
      </w:pPr>
    </w:p>
    <w:p w:rsidR="00082321" w:rsidRDefault="00082321" w:rsidP="00082321">
      <w:pPr>
        <w:spacing w:after="0"/>
        <w:rPr>
          <w:rFonts w:ascii="Times" w:eastAsia="MS Mincho" w:hAnsi="Times"/>
          <w:lang w:val="en-US" w:eastAsia="ja-JP"/>
        </w:rPr>
      </w:pPr>
      <w:r w:rsidRPr="00082321">
        <w:rPr>
          <w:rFonts w:ascii="Times" w:eastAsia="MS Mincho" w:hAnsi="Times"/>
          <w:lang w:val="en-US" w:eastAsia="ja-JP"/>
        </w:rPr>
        <w:t>We</w:t>
      </w:r>
      <w:r>
        <w:rPr>
          <w:rFonts w:ascii="Times" w:eastAsia="MS Mincho" w:hAnsi="Times"/>
          <w:lang w:val="en-US" w:eastAsia="ja-JP"/>
        </w:rPr>
        <w:t xml:space="preserve"> are supportive of enabling use of </w:t>
      </w:r>
      <w:r w:rsidR="00623EBA">
        <w:rPr>
          <w:rFonts w:ascii="Times" w:eastAsia="MS Mincho" w:hAnsi="Times"/>
          <w:lang w:val="en-US" w:eastAsia="ja-JP"/>
        </w:rPr>
        <w:t>shorter</w:t>
      </w:r>
      <w:r>
        <w:rPr>
          <w:rFonts w:ascii="Times" w:eastAsia="MS Mincho" w:hAnsi="Times"/>
          <w:lang w:val="en-US" w:eastAsia="ja-JP"/>
        </w:rPr>
        <w:t xml:space="preserve"> CP for MBSFN as a configuration option.</w:t>
      </w:r>
      <w:r w:rsidR="00623EBA">
        <w:rPr>
          <w:rFonts w:ascii="Times" w:eastAsia="MS Mincho" w:hAnsi="Times"/>
          <w:lang w:val="en-US" w:eastAsia="ja-JP"/>
        </w:rPr>
        <w:t xml:space="preserve"> We observe that MBMS numerology is currently under discussion in the MBMS WI and that any potential changes to the MBMSFN numerology should be aligned to the outcome of such WI, rather than the opposite. Therefore, it is likely not correct to assume that exactly “normal CP” will be </w:t>
      </w:r>
      <w:r w:rsidR="00623EBA">
        <w:rPr>
          <w:rFonts w:ascii="Times" w:eastAsia="MS Mincho" w:hAnsi="Times"/>
          <w:lang w:val="en-US" w:eastAsia="ja-JP"/>
        </w:rPr>
        <w:lastRenderedPageBreak/>
        <w:t>used and a more general wording is preferable.</w:t>
      </w:r>
      <w:r>
        <w:rPr>
          <w:rFonts w:ascii="Times" w:eastAsia="MS Mincho" w:hAnsi="Times"/>
          <w:lang w:val="en-US" w:eastAsia="ja-JP"/>
        </w:rPr>
        <w:br/>
      </w:r>
    </w:p>
    <w:p w:rsidR="00082321" w:rsidRPr="003818B5" w:rsidRDefault="00082321" w:rsidP="00082321">
      <w:pPr>
        <w:spacing w:after="0"/>
        <w:rPr>
          <w:rFonts w:ascii="Times" w:eastAsia="MS Mincho" w:hAnsi="Times"/>
          <w:b/>
          <w:i/>
          <w:lang w:val="en-US" w:eastAsia="ja-JP"/>
        </w:rPr>
      </w:pPr>
      <w:r w:rsidRPr="003818B5">
        <w:rPr>
          <w:rFonts w:ascii="Times" w:eastAsia="MS Mincho" w:hAnsi="Times"/>
          <w:b/>
          <w:i/>
          <w:lang w:val="en-US" w:eastAsia="ja-JP"/>
        </w:rPr>
        <w:t>Observations:</w:t>
      </w:r>
    </w:p>
    <w:p w:rsidR="00082321" w:rsidRDefault="00082321" w:rsidP="00082321">
      <w:pPr>
        <w:pStyle w:val="ListParagraph"/>
        <w:numPr>
          <w:ilvl w:val="0"/>
          <w:numId w:val="30"/>
        </w:numPr>
        <w:rPr>
          <w:rFonts w:ascii="Times" w:eastAsia="MS Mincho" w:hAnsi="Times" w:cs="Times New Roman"/>
          <w:b/>
          <w:i/>
          <w:sz w:val="20"/>
          <w:szCs w:val="20"/>
          <w:lang w:eastAsia="ja-JP"/>
        </w:rPr>
      </w:pPr>
      <w:r w:rsidRPr="00082321">
        <w:rPr>
          <w:rFonts w:ascii="Times" w:eastAsia="MS Mincho" w:hAnsi="Times" w:cs="Times New Roman"/>
          <w:b/>
          <w:i/>
          <w:sz w:val="20"/>
          <w:szCs w:val="20"/>
          <w:lang w:eastAsia="ja-JP"/>
        </w:rPr>
        <w:t>Use of CP</w:t>
      </w:r>
      <w:r w:rsidR="00623EBA">
        <w:rPr>
          <w:rFonts w:ascii="Times" w:eastAsia="MS Mincho" w:hAnsi="Times" w:cs="Times New Roman"/>
          <w:b/>
          <w:i/>
          <w:sz w:val="20"/>
          <w:szCs w:val="20"/>
          <w:lang w:eastAsia="ja-JP"/>
        </w:rPr>
        <w:t xml:space="preserve"> that is shorter than “extended CP”</w:t>
      </w:r>
      <w:r>
        <w:rPr>
          <w:rFonts w:ascii="Times" w:eastAsia="MS Mincho" w:hAnsi="Times" w:cs="Times New Roman"/>
          <w:b/>
          <w:i/>
          <w:sz w:val="20"/>
          <w:szCs w:val="20"/>
          <w:lang w:eastAsia="ja-JP"/>
        </w:rPr>
        <w:t xml:space="preserve"> may be beneficial in certain scenarios</w:t>
      </w:r>
      <w:r w:rsidR="00623EBA">
        <w:rPr>
          <w:rFonts w:ascii="Times" w:eastAsia="MS Mincho" w:hAnsi="Times" w:cs="Times New Roman"/>
          <w:b/>
          <w:i/>
          <w:sz w:val="20"/>
          <w:szCs w:val="20"/>
          <w:lang w:eastAsia="ja-JP"/>
        </w:rPr>
        <w:t xml:space="preserve"> for MBSFN</w:t>
      </w:r>
      <w:r>
        <w:rPr>
          <w:rFonts w:ascii="Times" w:eastAsia="MS Mincho" w:hAnsi="Times" w:cs="Times New Roman"/>
          <w:b/>
          <w:i/>
          <w:sz w:val="20"/>
          <w:szCs w:val="20"/>
          <w:lang w:eastAsia="ja-JP"/>
        </w:rPr>
        <w:t>.</w:t>
      </w:r>
    </w:p>
    <w:p w:rsidR="00623EBA" w:rsidRPr="00082321" w:rsidRDefault="00623EBA" w:rsidP="00623EBA">
      <w:pPr>
        <w:pStyle w:val="ListParagraph"/>
        <w:numPr>
          <w:ilvl w:val="1"/>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Align numerology to the outcome of the MBMS WI.</w:t>
      </w:r>
    </w:p>
    <w:p w:rsidR="00082321" w:rsidRPr="001046CD" w:rsidRDefault="00082321" w:rsidP="00082321">
      <w:pPr>
        <w:pStyle w:val="ListParagraph"/>
        <w:rPr>
          <w:rFonts w:ascii="Times" w:eastAsia="MS Mincho" w:hAnsi="Times" w:cs="Times New Roman"/>
          <w:b/>
          <w:i/>
          <w:sz w:val="20"/>
          <w:szCs w:val="20"/>
          <w:lang w:eastAsia="ja-JP"/>
        </w:rPr>
      </w:pPr>
    </w:p>
    <w:p w:rsidR="00082321" w:rsidRPr="00CD4C84" w:rsidRDefault="00082321" w:rsidP="00082321">
      <w:pPr>
        <w:spacing w:after="0"/>
        <w:rPr>
          <w:rFonts w:ascii="Times" w:eastAsia="MS Mincho" w:hAnsi="Times"/>
          <w:i/>
          <w:lang w:val="en-US" w:eastAsia="ja-JP"/>
        </w:rPr>
      </w:pPr>
    </w:p>
    <w:p w:rsidR="003818B5" w:rsidRPr="00CD4C84" w:rsidRDefault="003818B5" w:rsidP="003818B5">
      <w:pPr>
        <w:numPr>
          <w:ilvl w:val="0"/>
          <w:numId w:val="29"/>
        </w:numPr>
        <w:spacing w:after="0"/>
        <w:rPr>
          <w:rFonts w:ascii="Times" w:eastAsia="MS Mincho" w:hAnsi="Times"/>
          <w:i/>
          <w:lang w:val="en-US" w:eastAsia="ja-JP"/>
        </w:rPr>
      </w:pPr>
      <w:r w:rsidRPr="00CD4C84">
        <w:rPr>
          <w:rFonts w:ascii="Times" w:eastAsia="MS Mincho" w:hAnsi="Times"/>
          <w:i/>
          <w:lang w:val="en-US" w:eastAsia="ja-JP"/>
        </w:rPr>
        <w:t>HARQ feedback</w:t>
      </w:r>
    </w:p>
    <w:p w:rsidR="003818B5" w:rsidRPr="00CD4C84" w:rsidRDefault="003818B5" w:rsidP="003818B5">
      <w:pPr>
        <w:numPr>
          <w:ilvl w:val="1"/>
          <w:numId w:val="29"/>
        </w:numPr>
        <w:spacing w:after="0"/>
        <w:rPr>
          <w:rFonts w:ascii="Times" w:eastAsia="MS Mincho" w:hAnsi="Times"/>
          <w:i/>
          <w:lang w:val="en-US" w:eastAsia="ja-JP"/>
        </w:rPr>
      </w:pPr>
      <w:r w:rsidRPr="00CD4C84">
        <w:rPr>
          <w:rFonts w:ascii="Times" w:eastAsia="MS Mincho" w:hAnsi="Times"/>
          <w:i/>
          <w:lang w:val="en-US" w:eastAsia="ja-JP"/>
        </w:rPr>
        <w:t>CSI feedback</w:t>
      </w:r>
      <w:r w:rsidR="00082321">
        <w:rPr>
          <w:rFonts w:ascii="Times" w:eastAsia="MS Mincho" w:hAnsi="Times"/>
          <w:i/>
          <w:lang w:val="en-US" w:eastAsia="ja-JP"/>
        </w:rPr>
        <w:br/>
      </w:r>
    </w:p>
    <w:p w:rsidR="008F3BD1" w:rsidRPr="008F3BD1" w:rsidRDefault="00C67906" w:rsidP="00082321">
      <w:pPr>
        <w:spacing w:after="0"/>
        <w:rPr>
          <w:rFonts w:ascii="Times" w:eastAsia="MS Mincho" w:hAnsi="Times"/>
          <w:sz w:val="18"/>
          <w:lang w:val="en-US" w:eastAsia="ja-JP"/>
        </w:rPr>
      </w:pPr>
      <w:r>
        <w:rPr>
          <w:rFonts w:ascii="Times" w:eastAsia="MS Mincho" w:hAnsi="Times"/>
          <w:lang w:val="en-US" w:eastAsia="ja-JP"/>
        </w:rPr>
        <w:t>Signaling of L1 (N</w:t>
      </w:r>
      <w:proofErr w:type="gramStart"/>
      <w:r>
        <w:rPr>
          <w:rFonts w:ascii="Times" w:eastAsia="MS Mincho" w:hAnsi="Times"/>
          <w:lang w:val="en-US" w:eastAsia="ja-JP"/>
        </w:rPr>
        <w:t>)ACK</w:t>
      </w:r>
      <w:proofErr w:type="gramEnd"/>
      <w:r>
        <w:rPr>
          <w:rFonts w:ascii="Times" w:eastAsia="MS Mincho" w:hAnsi="Times"/>
          <w:lang w:val="en-US" w:eastAsia="ja-JP"/>
        </w:rPr>
        <w:t xml:space="preserve"> from the UEs to the </w:t>
      </w:r>
      <w:proofErr w:type="spellStart"/>
      <w:r>
        <w:rPr>
          <w:rFonts w:ascii="Times" w:eastAsia="MS Mincho" w:hAnsi="Times"/>
          <w:lang w:val="en-US" w:eastAsia="ja-JP"/>
        </w:rPr>
        <w:t>eNB</w:t>
      </w:r>
      <w:proofErr w:type="spellEnd"/>
      <w:r>
        <w:rPr>
          <w:rFonts w:ascii="Times" w:eastAsia="MS Mincho" w:hAnsi="Times"/>
          <w:lang w:val="en-US" w:eastAsia="ja-JP"/>
        </w:rPr>
        <w:t xml:space="preserve"> can be valuable in itself </w:t>
      </w:r>
      <w:r w:rsidR="00623EBA">
        <w:rPr>
          <w:rFonts w:ascii="Times" w:eastAsia="MS Mincho" w:hAnsi="Times"/>
          <w:lang w:val="en-US" w:eastAsia="ja-JP"/>
        </w:rPr>
        <w:t xml:space="preserve">for both MBSFN and SC-PTM </w:t>
      </w:r>
      <w:r>
        <w:rPr>
          <w:rFonts w:ascii="Times" w:eastAsia="MS Mincho" w:hAnsi="Times"/>
          <w:lang w:val="en-US" w:eastAsia="ja-JP"/>
        </w:rPr>
        <w:t xml:space="preserve">since it enables message delivery awareness in the NW. Whether a (soft?) retransmission should follow a NACK is up to the </w:t>
      </w:r>
      <w:proofErr w:type="spellStart"/>
      <w:r>
        <w:rPr>
          <w:rFonts w:ascii="Times" w:eastAsia="MS Mincho" w:hAnsi="Times"/>
          <w:lang w:val="en-US" w:eastAsia="ja-JP"/>
        </w:rPr>
        <w:t>eNB</w:t>
      </w:r>
      <w:proofErr w:type="spellEnd"/>
      <w:r>
        <w:rPr>
          <w:rFonts w:ascii="Times" w:eastAsia="MS Mincho" w:hAnsi="Times"/>
          <w:lang w:val="en-US" w:eastAsia="ja-JP"/>
        </w:rPr>
        <w:t xml:space="preserve"> implementation and it depends on the specific scenario.</w:t>
      </w:r>
      <w:r w:rsidR="008F3BD1">
        <w:rPr>
          <w:rFonts w:ascii="Times" w:eastAsia="MS Mincho" w:hAnsi="Times"/>
          <w:lang w:val="en-US" w:eastAsia="ja-JP"/>
        </w:rPr>
        <w:t xml:space="preserve"> The reporting can be configured in two ways:</w:t>
      </w:r>
    </w:p>
    <w:p w:rsidR="008F3BD1" w:rsidRPr="008F3BD1" w:rsidRDefault="008F3BD1" w:rsidP="008F3BD1">
      <w:pPr>
        <w:pStyle w:val="ListParagraph"/>
        <w:numPr>
          <w:ilvl w:val="0"/>
          <w:numId w:val="30"/>
        </w:numPr>
        <w:rPr>
          <w:rFonts w:ascii="Times" w:eastAsia="MS Mincho" w:hAnsi="Times"/>
          <w:lang w:eastAsia="ja-JP"/>
        </w:rPr>
      </w:pPr>
      <w:r w:rsidRPr="008F3BD1">
        <w:rPr>
          <w:rFonts w:ascii="Times" w:eastAsia="MS Mincho" w:hAnsi="Times"/>
          <w:sz w:val="20"/>
          <w:lang w:eastAsia="ja-JP"/>
        </w:rPr>
        <w:t xml:space="preserve">A common PUCCH resource where all UEs report NACK for a certain </w:t>
      </w:r>
      <w:r w:rsidR="00B65EFD">
        <w:rPr>
          <w:rFonts w:ascii="Times" w:eastAsia="MS Mincho" w:hAnsi="Times"/>
          <w:sz w:val="20"/>
          <w:lang w:eastAsia="ja-JP"/>
        </w:rPr>
        <w:t>(</w:t>
      </w:r>
      <w:r w:rsidRPr="008F3BD1">
        <w:rPr>
          <w:rFonts w:ascii="Times" w:eastAsia="MS Mincho" w:hAnsi="Times"/>
          <w:sz w:val="20"/>
          <w:lang w:eastAsia="ja-JP"/>
        </w:rPr>
        <w:t>SC</w:t>
      </w:r>
      <w:r w:rsidR="00B65EFD">
        <w:rPr>
          <w:rFonts w:ascii="Times" w:eastAsia="MS Mincho" w:hAnsi="Times"/>
          <w:sz w:val="20"/>
          <w:lang w:eastAsia="ja-JP"/>
        </w:rPr>
        <w:t>)</w:t>
      </w:r>
      <w:r w:rsidRPr="008F3BD1">
        <w:rPr>
          <w:rFonts w:ascii="Times" w:eastAsia="MS Mincho" w:hAnsi="Times"/>
          <w:sz w:val="20"/>
          <w:lang w:eastAsia="ja-JP"/>
        </w:rPr>
        <w:t>-MTCH</w:t>
      </w:r>
      <w:r w:rsidR="006C414B">
        <w:rPr>
          <w:rFonts w:ascii="Times" w:eastAsia="MS Mincho" w:hAnsi="Times"/>
          <w:sz w:val="20"/>
          <w:lang w:eastAsia="ja-JP"/>
        </w:rPr>
        <w:t>. This option is suitable also for IDLE UEs.</w:t>
      </w:r>
    </w:p>
    <w:p w:rsidR="006C414B" w:rsidRPr="006C414B" w:rsidRDefault="008F3BD1" w:rsidP="006C414B">
      <w:pPr>
        <w:pStyle w:val="ListParagraph"/>
        <w:numPr>
          <w:ilvl w:val="0"/>
          <w:numId w:val="30"/>
        </w:numPr>
        <w:rPr>
          <w:rFonts w:ascii="Times" w:eastAsia="MS Mincho" w:hAnsi="Times"/>
          <w:lang w:eastAsia="ja-JP"/>
        </w:rPr>
      </w:pPr>
      <w:r w:rsidRPr="006C414B">
        <w:rPr>
          <w:rFonts w:ascii="Times" w:eastAsia="MS Mincho" w:hAnsi="Times"/>
          <w:sz w:val="20"/>
          <w:lang w:eastAsia="ja-JP"/>
        </w:rPr>
        <w:t xml:space="preserve">UE-specific </w:t>
      </w:r>
      <w:r w:rsidR="006C414B" w:rsidRPr="006C414B">
        <w:rPr>
          <w:rFonts w:ascii="Times" w:eastAsia="MS Mincho" w:hAnsi="Times"/>
          <w:sz w:val="20"/>
          <w:lang w:eastAsia="ja-JP"/>
        </w:rPr>
        <w:t>resources where a given UE reports (N</w:t>
      </w:r>
      <w:proofErr w:type="gramStart"/>
      <w:r w:rsidR="006C414B" w:rsidRPr="006C414B">
        <w:rPr>
          <w:rFonts w:ascii="Times" w:eastAsia="MS Mincho" w:hAnsi="Times"/>
          <w:sz w:val="20"/>
          <w:lang w:eastAsia="ja-JP"/>
        </w:rPr>
        <w:t>)ACK</w:t>
      </w:r>
      <w:proofErr w:type="gramEnd"/>
      <w:r w:rsidR="006C414B" w:rsidRPr="006C414B">
        <w:rPr>
          <w:rFonts w:ascii="Times" w:eastAsia="MS Mincho" w:hAnsi="Times"/>
          <w:sz w:val="20"/>
          <w:lang w:eastAsia="ja-JP"/>
        </w:rPr>
        <w:t xml:space="preserve"> for a certain </w:t>
      </w:r>
      <w:r w:rsidR="00B65EFD">
        <w:rPr>
          <w:rFonts w:ascii="Times" w:eastAsia="MS Mincho" w:hAnsi="Times"/>
          <w:sz w:val="20"/>
          <w:lang w:eastAsia="ja-JP"/>
        </w:rPr>
        <w:t>(</w:t>
      </w:r>
      <w:r w:rsidR="006C414B" w:rsidRPr="006C414B">
        <w:rPr>
          <w:rFonts w:ascii="Times" w:eastAsia="MS Mincho" w:hAnsi="Times"/>
          <w:sz w:val="20"/>
          <w:lang w:eastAsia="ja-JP"/>
        </w:rPr>
        <w:t>SC</w:t>
      </w:r>
      <w:r w:rsidR="00B65EFD">
        <w:rPr>
          <w:rFonts w:ascii="Times" w:eastAsia="MS Mincho" w:hAnsi="Times"/>
          <w:sz w:val="20"/>
          <w:lang w:eastAsia="ja-JP"/>
        </w:rPr>
        <w:t>)</w:t>
      </w:r>
      <w:r w:rsidR="006C414B" w:rsidRPr="006C414B">
        <w:rPr>
          <w:rFonts w:ascii="Times" w:eastAsia="MS Mincho" w:hAnsi="Times"/>
          <w:sz w:val="20"/>
          <w:lang w:eastAsia="ja-JP"/>
        </w:rPr>
        <w:t>-MTCH.</w:t>
      </w:r>
    </w:p>
    <w:p w:rsidR="006C414B" w:rsidRPr="006C414B" w:rsidRDefault="006C414B" w:rsidP="006C414B">
      <w:pPr>
        <w:pStyle w:val="ListParagraph"/>
        <w:numPr>
          <w:ilvl w:val="0"/>
          <w:numId w:val="30"/>
        </w:numPr>
        <w:rPr>
          <w:rFonts w:ascii="Times" w:eastAsia="MS Mincho" w:hAnsi="Times"/>
          <w:sz w:val="20"/>
          <w:lang w:eastAsia="ja-JP"/>
        </w:rPr>
      </w:pPr>
      <w:r w:rsidRPr="006C414B">
        <w:rPr>
          <w:rFonts w:ascii="Times" w:eastAsia="MS Mincho" w:hAnsi="Times"/>
          <w:sz w:val="20"/>
          <w:lang w:eastAsia="ja-JP"/>
        </w:rPr>
        <w:t xml:space="preserve">Multiple PUCCH resources for a given </w:t>
      </w:r>
      <w:r w:rsidR="00B65EFD">
        <w:rPr>
          <w:rFonts w:ascii="Times" w:eastAsia="MS Mincho" w:hAnsi="Times"/>
          <w:sz w:val="20"/>
          <w:lang w:eastAsia="ja-JP"/>
        </w:rPr>
        <w:t>(</w:t>
      </w:r>
      <w:r w:rsidRPr="006C414B">
        <w:rPr>
          <w:rFonts w:ascii="Times" w:eastAsia="MS Mincho" w:hAnsi="Times"/>
          <w:sz w:val="20"/>
          <w:lang w:eastAsia="ja-JP"/>
        </w:rPr>
        <w:t>SC</w:t>
      </w:r>
      <w:r w:rsidR="00B65EFD">
        <w:rPr>
          <w:rFonts w:ascii="Times" w:eastAsia="MS Mincho" w:hAnsi="Times"/>
          <w:sz w:val="20"/>
          <w:lang w:eastAsia="ja-JP"/>
        </w:rPr>
        <w:t>)</w:t>
      </w:r>
      <w:r w:rsidRPr="006C414B">
        <w:rPr>
          <w:rFonts w:ascii="Times" w:eastAsia="MS Mincho" w:hAnsi="Times"/>
          <w:sz w:val="20"/>
          <w:lang w:eastAsia="ja-JP"/>
        </w:rPr>
        <w:t xml:space="preserve">-MTCH </w:t>
      </w:r>
      <w:r>
        <w:rPr>
          <w:rFonts w:ascii="Times" w:eastAsia="MS Mincho" w:hAnsi="Times"/>
          <w:sz w:val="20"/>
          <w:lang w:eastAsia="ja-JP"/>
        </w:rPr>
        <w:t>are</w:t>
      </w:r>
      <w:r w:rsidRPr="006C414B">
        <w:rPr>
          <w:rFonts w:ascii="Times" w:eastAsia="MS Mincho" w:hAnsi="Times"/>
          <w:sz w:val="20"/>
          <w:lang w:eastAsia="ja-JP"/>
        </w:rPr>
        <w:t xml:space="preserve"> defined and the UE access to each resource may be restricted based on downlink RSRP. This is a way of ensuring that UEs use different PUCCH resources depending on their position or reception quality. Such information in the reports may be exploited by the </w:t>
      </w:r>
      <w:proofErr w:type="spellStart"/>
      <w:r w:rsidRPr="006C414B">
        <w:rPr>
          <w:rFonts w:ascii="Times" w:eastAsia="MS Mincho" w:hAnsi="Times"/>
          <w:sz w:val="20"/>
          <w:lang w:eastAsia="ja-JP"/>
        </w:rPr>
        <w:t>eNB</w:t>
      </w:r>
      <w:proofErr w:type="spellEnd"/>
      <w:r w:rsidRPr="006C414B">
        <w:rPr>
          <w:rFonts w:ascii="Times" w:eastAsia="MS Mincho" w:hAnsi="Times"/>
          <w:sz w:val="20"/>
          <w:lang w:eastAsia="ja-JP"/>
        </w:rPr>
        <w:t>.</w:t>
      </w:r>
    </w:p>
    <w:p w:rsidR="00C67906" w:rsidRDefault="008F3BD1" w:rsidP="00082321">
      <w:pPr>
        <w:spacing w:after="0"/>
        <w:rPr>
          <w:rFonts w:ascii="Times" w:eastAsia="MS Mincho" w:hAnsi="Times"/>
          <w:lang w:val="en-US" w:eastAsia="ja-JP"/>
        </w:rPr>
      </w:pPr>
      <w:r>
        <w:rPr>
          <w:rFonts w:ascii="Times" w:eastAsia="MS Mincho" w:hAnsi="Times"/>
          <w:lang w:val="en-US" w:eastAsia="ja-JP"/>
        </w:rPr>
        <w:t xml:space="preserve">Sparse CSI reports may also be beneficial for the </w:t>
      </w:r>
      <w:proofErr w:type="spellStart"/>
      <w:r>
        <w:rPr>
          <w:rFonts w:ascii="Times" w:eastAsia="MS Mincho" w:hAnsi="Times"/>
          <w:lang w:val="en-US" w:eastAsia="ja-JP"/>
        </w:rPr>
        <w:t>eNB</w:t>
      </w:r>
      <w:proofErr w:type="spellEnd"/>
      <w:r>
        <w:rPr>
          <w:rFonts w:ascii="Times" w:eastAsia="MS Mincho" w:hAnsi="Times"/>
          <w:lang w:val="en-US" w:eastAsia="ja-JP"/>
        </w:rPr>
        <w:t xml:space="preserve"> in order to calibrate the transmission format.</w:t>
      </w:r>
      <w:r w:rsidR="00C67906">
        <w:rPr>
          <w:rFonts w:ascii="Times" w:eastAsia="MS Mincho" w:hAnsi="Times"/>
          <w:lang w:val="en-US" w:eastAsia="ja-JP"/>
        </w:rPr>
        <w:t xml:space="preserve"> </w:t>
      </w:r>
      <w:r>
        <w:rPr>
          <w:rFonts w:ascii="Times" w:eastAsia="MS Mincho" w:hAnsi="Times"/>
          <w:lang w:val="en-US" w:eastAsia="ja-JP"/>
        </w:rPr>
        <w:t>In summary</w:t>
      </w:r>
      <w:r w:rsidR="00C67906">
        <w:rPr>
          <w:rFonts w:ascii="Times" w:eastAsia="MS Mincho" w:hAnsi="Times"/>
          <w:lang w:val="en-US" w:eastAsia="ja-JP"/>
        </w:rPr>
        <w:t xml:space="preserve"> we are supportive of the following enhancements:</w:t>
      </w:r>
    </w:p>
    <w:p w:rsidR="008F3BD1" w:rsidRDefault="008F3BD1" w:rsidP="00082321">
      <w:pPr>
        <w:spacing w:after="0"/>
        <w:rPr>
          <w:rFonts w:ascii="Times" w:eastAsia="MS Mincho" w:hAnsi="Times"/>
          <w:lang w:val="en-US" w:eastAsia="ja-JP"/>
        </w:rPr>
      </w:pPr>
    </w:p>
    <w:p w:rsidR="00082321" w:rsidRPr="003818B5" w:rsidRDefault="00082321" w:rsidP="00082321">
      <w:pPr>
        <w:spacing w:after="0"/>
        <w:rPr>
          <w:rFonts w:ascii="Times" w:eastAsia="MS Mincho" w:hAnsi="Times"/>
          <w:b/>
          <w:i/>
          <w:lang w:val="en-US" w:eastAsia="ja-JP"/>
        </w:rPr>
      </w:pPr>
      <w:r w:rsidRPr="003818B5">
        <w:rPr>
          <w:rFonts w:ascii="Times" w:eastAsia="MS Mincho" w:hAnsi="Times"/>
          <w:b/>
          <w:i/>
          <w:lang w:val="en-US" w:eastAsia="ja-JP"/>
        </w:rPr>
        <w:t>Observations:</w:t>
      </w:r>
    </w:p>
    <w:p w:rsidR="00082321" w:rsidRPr="006C414B" w:rsidRDefault="006C414B" w:rsidP="00082321">
      <w:pPr>
        <w:pStyle w:val="ListParagraph"/>
        <w:numPr>
          <w:ilvl w:val="0"/>
          <w:numId w:val="30"/>
        </w:numPr>
        <w:rPr>
          <w:rFonts w:ascii="Times" w:eastAsia="MS Mincho" w:hAnsi="Times" w:cs="Times New Roman"/>
          <w:b/>
          <w:i/>
          <w:sz w:val="20"/>
          <w:szCs w:val="20"/>
          <w:lang w:eastAsia="ja-JP"/>
        </w:rPr>
      </w:pPr>
      <w:r w:rsidRPr="006C414B">
        <w:rPr>
          <w:rFonts w:ascii="Times" w:eastAsia="MS Mincho" w:hAnsi="Times" w:cs="Times New Roman"/>
          <w:b/>
          <w:i/>
          <w:sz w:val="20"/>
          <w:szCs w:val="20"/>
          <w:lang w:eastAsia="ja-JP"/>
        </w:rPr>
        <w:t>HARQ fe</w:t>
      </w:r>
      <w:r w:rsidR="00623EBA">
        <w:rPr>
          <w:rFonts w:ascii="Times" w:eastAsia="MS Mincho" w:hAnsi="Times" w:cs="Times New Roman"/>
          <w:b/>
          <w:i/>
          <w:sz w:val="20"/>
          <w:szCs w:val="20"/>
          <w:lang w:eastAsia="ja-JP"/>
        </w:rPr>
        <w:t xml:space="preserve">edback is beneficial for the </w:t>
      </w:r>
      <w:proofErr w:type="spellStart"/>
      <w:r w:rsidR="00623EBA">
        <w:rPr>
          <w:rFonts w:ascii="Times" w:eastAsia="MS Mincho" w:hAnsi="Times" w:cs="Times New Roman"/>
          <w:b/>
          <w:i/>
          <w:sz w:val="20"/>
          <w:szCs w:val="20"/>
          <w:lang w:eastAsia="ja-JP"/>
        </w:rPr>
        <w:t>eNB</w:t>
      </w:r>
      <w:proofErr w:type="spellEnd"/>
      <w:r w:rsidR="00623EBA">
        <w:rPr>
          <w:rFonts w:ascii="Times" w:eastAsia="MS Mincho" w:hAnsi="Times" w:cs="Times New Roman"/>
          <w:b/>
          <w:i/>
          <w:sz w:val="20"/>
          <w:szCs w:val="20"/>
          <w:lang w:eastAsia="ja-JP"/>
        </w:rPr>
        <w:t xml:space="preserve"> for MBSFN and SC-PTM.</w:t>
      </w:r>
    </w:p>
    <w:p w:rsidR="006C414B" w:rsidRPr="006C414B" w:rsidRDefault="006C414B" w:rsidP="00082321">
      <w:pPr>
        <w:pStyle w:val="ListParagraph"/>
        <w:numPr>
          <w:ilvl w:val="0"/>
          <w:numId w:val="30"/>
        </w:numPr>
        <w:rPr>
          <w:rFonts w:ascii="Times" w:eastAsia="MS Mincho" w:hAnsi="Times" w:cs="Times New Roman"/>
          <w:b/>
          <w:i/>
          <w:sz w:val="20"/>
          <w:szCs w:val="20"/>
          <w:lang w:eastAsia="ja-JP"/>
        </w:rPr>
      </w:pPr>
      <w:r w:rsidRPr="006C414B">
        <w:rPr>
          <w:rFonts w:ascii="Times" w:eastAsia="MS Mincho" w:hAnsi="Times" w:cs="Times New Roman"/>
          <w:b/>
          <w:i/>
          <w:sz w:val="20"/>
          <w:szCs w:val="20"/>
          <w:lang w:eastAsia="ja-JP"/>
        </w:rPr>
        <w:t>The following options may be considered for the feedback resources:</w:t>
      </w:r>
    </w:p>
    <w:p w:rsidR="006C414B" w:rsidRPr="006C414B" w:rsidRDefault="006C414B" w:rsidP="006C414B">
      <w:pPr>
        <w:pStyle w:val="ListParagraph"/>
        <w:numPr>
          <w:ilvl w:val="1"/>
          <w:numId w:val="30"/>
        </w:numPr>
        <w:rPr>
          <w:rFonts w:ascii="Times" w:eastAsia="MS Mincho" w:hAnsi="Times"/>
          <w:b/>
          <w:i/>
          <w:lang w:eastAsia="ja-JP"/>
        </w:rPr>
      </w:pPr>
      <w:r w:rsidRPr="006C414B">
        <w:rPr>
          <w:rFonts w:ascii="Times" w:eastAsia="MS Mincho" w:hAnsi="Times"/>
          <w:b/>
          <w:i/>
          <w:sz w:val="20"/>
          <w:lang w:eastAsia="ja-JP"/>
        </w:rPr>
        <w:t xml:space="preserve">A common PUCCH resource where all UEs report NACK for a certain </w:t>
      </w:r>
      <w:r w:rsidR="00B65EFD">
        <w:rPr>
          <w:rFonts w:ascii="Times" w:eastAsia="MS Mincho" w:hAnsi="Times"/>
          <w:b/>
          <w:i/>
          <w:sz w:val="20"/>
          <w:lang w:eastAsia="ja-JP"/>
        </w:rPr>
        <w:t>(</w:t>
      </w:r>
      <w:r w:rsidRPr="006C414B">
        <w:rPr>
          <w:rFonts w:ascii="Times" w:eastAsia="MS Mincho" w:hAnsi="Times"/>
          <w:b/>
          <w:i/>
          <w:sz w:val="20"/>
          <w:lang w:eastAsia="ja-JP"/>
        </w:rPr>
        <w:t>SC</w:t>
      </w:r>
      <w:r w:rsidR="00B65EFD">
        <w:rPr>
          <w:rFonts w:ascii="Times" w:eastAsia="MS Mincho" w:hAnsi="Times"/>
          <w:b/>
          <w:i/>
          <w:sz w:val="20"/>
          <w:lang w:eastAsia="ja-JP"/>
        </w:rPr>
        <w:t>)</w:t>
      </w:r>
      <w:r w:rsidRPr="006C414B">
        <w:rPr>
          <w:rFonts w:ascii="Times" w:eastAsia="MS Mincho" w:hAnsi="Times"/>
          <w:b/>
          <w:i/>
          <w:sz w:val="20"/>
          <w:lang w:eastAsia="ja-JP"/>
        </w:rPr>
        <w:t>-MTCH. This option is suitable also for IDLE UEs.</w:t>
      </w:r>
    </w:p>
    <w:p w:rsidR="006C414B" w:rsidRPr="006C414B" w:rsidRDefault="006C414B" w:rsidP="006C414B">
      <w:pPr>
        <w:pStyle w:val="ListParagraph"/>
        <w:numPr>
          <w:ilvl w:val="1"/>
          <w:numId w:val="30"/>
        </w:numPr>
        <w:rPr>
          <w:rFonts w:ascii="Times" w:eastAsia="MS Mincho" w:hAnsi="Times"/>
          <w:b/>
          <w:i/>
          <w:lang w:eastAsia="ja-JP"/>
        </w:rPr>
      </w:pPr>
      <w:r w:rsidRPr="006C414B">
        <w:rPr>
          <w:rFonts w:ascii="Times" w:eastAsia="MS Mincho" w:hAnsi="Times"/>
          <w:b/>
          <w:i/>
          <w:sz w:val="20"/>
          <w:lang w:eastAsia="ja-JP"/>
        </w:rPr>
        <w:t>UE-specific resources where a given UE reports (N</w:t>
      </w:r>
      <w:proofErr w:type="gramStart"/>
      <w:r w:rsidRPr="006C414B">
        <w:rPr>
          <w:rFonts w:ascii="Times" w:eastAsia="MS Mincho" w:hAnsi="Times"/>
          <w:b/>
          <w:i/>
          <w:sz w:val="20"/>
          <w:lang w:eastAsia="ja-JP"/>
        </w:rPr>
        <w:t>)ACK</w:t>
      </w:r>
      <w:proofErr w:type="gramEnd"/>
      <w:r w:rsidRPr="006C414B">
        <w:rPr>
          <w:rFonts w:ascii="Times" w:eastAsia="MS Mincho" w:hAnsi="Times"/>
          <w:b/>
          <w:i/>
          <w:sz w:val="20"/>
          <w:lang w:eastAsia="ja-JP"/>
        </w:rPr>
        <w:t xml:space="preserve"> for a certain </w:t>
      </w:r>
      <w:r w:rsidR="00B65EFD">
        <w:rPr>
          <w:rFonts w:ascii="Times" w:eastAsia="MS Mincho" w:hAnsi="Times"/>
          <w:b/>
          <w:i/>
          <w:sz w:val="20"/>
          <w:lang w:eastAsia="ja-JP"/>
        </w:rPr>
        <w:t>(</w:t>
      </w:r>
      <w:r w:rsidRPr="006C414B">
        <w:rPr>
          <w:rFonts w:ascii="Times" w:eastAsia="MS Mincho" w:hAnsi="Times"/>
          <w:b/>
          <w:i/>
          <w:sz w:val="20"/>
          <w:lang w:eastAsia="ja-JP"/>
        </w:rPr>
        <w:t>SC</w:t>
      </w:r>
      <w:r w:rsidR="00B65EFD">
        <w:rPr>
          <w:rFonts w:ascii="Times" w:eastAsia="MS Mincho" w:hAnsi="Times"/>
          <w:b/>
          <w:i/>
          <w:sz w:val="20"/>
          <w:lang w:eastAsia="ja-JP"/>
        </w:rPr>
        <w:t>)</w:t>
      </w:r>
      <w:r w:rsidRPr="006C414B">
        <w:rPr>
          <w:rFonts w:ascii="Times" w:eastAsia="MS Mincho" w:hAnsi="Times"/>
          <w:b/>
          <w:i/>
          <w:sz w:val="20"/>
          <w:lang w:eastAsia="ja-JP"/>
        </w:rPr>
        <w:t>-MTCH.</w:t>
      </w:r>
    </w:p>
    <w:p w:rsidR="006C414B" w:rsidRDefault="006C414B" w:rsidP="006C414B">
      <w:pPr>
        <w:pStyle w:val="ListParagraph"/>
        <w:numPr>
          <w:ilvl w:val="1"/>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 xml:space="preserve">UE selects a </w:t>
      </w:r>
      <w:r w:rsidR="00B65EFD">
        <w:rPr>
          <w:rFonts w:ascii="Times" w:eastAsia="MS Mincho" w:hAnsi="Times" w:cs="Times New Roman"/>
          <w:b/>
          <w:i/>
          <w:sz w:val="20"/>
          <w:szCs w:val="20"/>
          <w:lang w:eastAsia="ja-JP"/>
        </w:rPr>
        <w:t>(</w:t>
      </w:r>
      <w:r>
        <w:rPr>
          <w:rFonts w:ascii="Times" w:eastAsia="MS Mincho" w:hAnsi="Times" w:cs="Times New Roman"/>
          <w:b/>
          <w:i/>
          <w:sz w:val="20"/>
          <w:szCs w:val="20"/>
          <w:lang w:eastAsia="ja-JP"/>
        </w:rPr>
        <w:t>SC</w:t>
      </w:r>
      <w:r w:rsidR="00B65EFD">
        <w:rPr>
          <w:rFonts w:ascii="Times" w:eastAsia="MS Mincho" w:hAnsi="Times" w:cs="Times New Roman"/>
          <w:b/>
          <w:i/>
          <w:sz w:val="20"/>
          <w:szCs w:val="20"/>
          <w:lang w:eastAsia="ja-JP"/>
        </w:rPr>
        <w:t>)</w:t>
      </w:r>
      <w:r>
        <w:rPr>
          <w:rFonts w:ascii="Times" w:eastAsia="MS Mincho" w:hAnsi="Times" w:cs="Times New Roman"/>
          <w:b/>
          <w:i/>
          <w:sz w:val="20"/>
          <w:szCs w:val="20"/>
          <w:lang w:eastAsia="ja-JP"/>
        </w:rPr>
        <w:t xml:space="preserve">-MTCH feedback resource </w:t>
      </w:r>
      <w:r w:rsidRPr="006C414B">
        <w:rPr>
          <w:rFonts w:ascii="Times" w:eastAsia="MS Mincho" w:hAnsi="Times" w:cs="Times New Roman"/>
          <w:b/>
          <w:i/>
          <w:sz w:val="20"/>
          <w:szCs w:val="20"/>
          <w:lang w:eastAsia="ja-JP"/>
        </w:rPr>
        <w:t>based on downlink RSRP.</w:t>
      </w:r>
    </w:p>
    <w:p w:rsidR="006C414B" w:rsidRPr="006C414B" w:rsidRDefault="006C414B" w:rsidP="006C414B">
      <w:pPr>
        <w:pStyle w:val="ListParagraph"/>
        <w:numPr>
          <w:ilvl w:val="0"/>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CSI-feedback can also be considered.</w:t>
      </w:r>
    </w:p>
    <w:p w:rsidR="00DF6D79" w:rsidRPr="005B5CA9" w:rsidRDefault="00DF6D79" w:rsidP="00DF6D79">
      <w:pPr>
        <w:pStyle w:val="ListParagraph"/>
        <w:tabs>
          <w:tab w:val="left" w:pos="795"/>
        </w:tabs>
      </w:pPr>
    </w:p>
    <w:p w:rsidR="00D0339F" w:rsidRPr="005B5CA9" w:rsidRDefault="00D0339F" w:rsidP="00BB2B22">
      <w:pPr>
        <w:pStyle w:val="Heading1"/>
      </w:pPr>
      <w:r w:rsidRPr="005B5CA9">
        <w:t>Conclusions</w:t>
      </w:r>
      <w:r w:rsidR="00A11B11" w:rsidRPr="005B5CA9">
        <w:t xml:space="preserve"> </w:t>
      </w:r>
    </w:p>
    <w:p w:rsidR="00DF6D79" w:rsidRPr="005B5CA9" w:rsidRDefault="00A90703" w:rsidP="00DF6D79">
      <w:pPr>
        <w:pStyle w:val="BodyText"/>
        <w:spacing w:after="240"/>
        <w:jc w:val="both"/>
        <w:rPr>
          <w:b/>
          <w:i/>
        </w:rPr>
      </w:pPr>
      <w:r w:rsidRPr="005B5CA9">
        <w:rPr>
          <w:spacing w:val="2"/>
          <w:sz w:val="20"/>
          <w:szCs w:val="20"/>
        </w:rPr>
        <w:t xml:space="preserve">In this contribution we discuss </w:t>
      </w:r>
      <w:r w:rsidR="006C414B">
        <w:rPr>
          <w:spacing w:val="2"/>
          <w:sz w:val="20"/>
          <w:szCs w:val="20"/>
        </w:rPr>
        <w:t>DL multicast</w:t>
      </w:r>
      <w:r w:rsidR="00CC0A12" w:rsidRPr="005B5CA9">
        <w:rPr>
          <w:spacing w:val="2"/>
          <w:sz w:val="20"/>
          <w:szCs w:val="20"/>
        </w:rPr>
        <w:t xml:space="preserve"> enhancements for </w:t>
      </w:r>
      <w:r w:rsidR="00943E3B" w:rsidRPr="005B5CA9">
        <w:rPr>
          <w:spacing w:val="2"/>
          <w:sz w:val="20"/>
          <w:szCs w:val="20"/>
        </w:rPr>
        <w:t>ITS</w:t>
      </w:r>
      <w:r w:rsidR="00CC0A12" w:rsidRPr="005B5CA9">
        <w:rPr>
          <w:spacing w:val="2"/>
          <w:sz w:val="20"/>
          <w:szCs w:val="20"/>
        </w:rPr>
        <w:t xml:space="preserve"> traffic.</w:t>
      </w:r>
    </w:p>
    <w:p w:rsidR="0001214A" w:rsidRPr="003818B5" w:rsidRDefault="0001214A" w:rsidP="0001214A">
      <w:pPr>
        <w:spacing w:after="0"/>
        <w:rPr>
          <w:rFonts w:ascii="Times" w:eastAsia="MS Mincho" w:hAnsi="Times"/>
          <w:b/>
          <w:i/>
          <w:lang w:val="en-US" w:eastAsia="ja-JP"/>
        </w:rPr>
      </w:pPr>
      <w:r w:rsidRPr="003818B5">
        <w:rPr>
          <w:rFonts w:ascii="Times" w:eastAsia="MS Mincho" w:hAnsi="Times"/>
          <w:b/>
          <w:i/>
          <w:lang w:val="en-US" w:eastAsia="ja-JP"/>
        </w:rPr>
        <w:t>Observations:</w:t>
      </w:r>
    </w:p>
    <w:p w:rsidR="0001214A" w:rsidRPr="003818B5" w:rsidRDefault="0001214A" w:rsidP="0001214A">
      <w:pPr>
        <w:numPr>
          <w:ilvl w:val="0"/>
          <w:numId w:val="30"/>
        </w:numPr>
        <w:spacing w:after="0"/>
        <w:rPr>
          <w:rFonts w:ascii="Times" w:eastAsia="MS Mincho" w:hAnsi="Times"/>
          <w:b/>
          <w:i/>
          <w:lang w:val="en-US" w:eastAsia="ja-JP"/>
        </w:rPr>
      </w:pPr>
      <w:r w:rsidRPr="003818B5">
        <w:rPr>
          <w:rFonts w:ascii="Times" w:eastAsia="MS Mincho" w:hAnsi="Times"/>
          <w:b/>
          <w:i/>
          <w:lang w:val="en-US" w:eastAsia="ja-JP"/>
        </w:rPr>
        <w:t>Dynamic scheduling for multicast/broadcast transmissions may lead to system level benefit in certain congested scenarios</w:t>
      </w:r>
    </w:p>
    <w:p w:rsidR="0001214A" w:rsidRPr="003818B5" w:rsidRDefault="0001214A" w:rsidP="0001214A">
      <w:pPr>
        <w:pStyle w:val="ListParagraph"/>
        <w:numPr>
          <w:ilvl w:val="1"/>
          <w:numId w:val="30"/>
        </w:numPr>
        <w:rPr>
          <w:rFonts w:ascii="Times" w:eastAsia="MS Mincho" w:hAnsi="Times"/>
          <w:i/>
          <w:lang w:eastAsia="ja-JP"/>
        </w:rPr>
      </w:pPr>
      <w:r w:rsidRPr="003818B5">
        <w:rPr>
          <w:rFonts w:ascii="Times" w:eastAsia="MS Mincho" w:hAnsi="Times"/>
          <w:b/>
          <w:i/>
          <w:sz w:val="20"/>
          <w:szCs w:val="20"/>
          <w:lang w:eastAsia="ja-JP"/>
        </w:rPr>
        <w:t>Dynamic scheduling is already supported for SC-PTM so no changes are needed in the specifications.</w:t>
      </w:r>
    </w:p>
    <w:p w:rsidR="0001214A" w:rsidRPr="00551BEB" w:rsidRDefault="0001214A" w:rsidP="0001214A">
      <w:pPr>
        <w:numPr>
          <w:ilvl w:val="0"/>
          <w:numId w:val="30"/>
        </w:numPr>
        <w:spacing w:after="0"/>
        <w:rPr>
          <w:rFonts w:ascii="Times" w:eastAsia="MS Mincho" w:hAnsi="Times"/>
          <w:i/>
          <w:lang w:val="en-US" w:eastAsia="ja-JP"/>
        </w:rPr>
      </w:pPr>
      <w:r>
        <w:rPr>
          <w:rFonts w:ascii="Times" w:eastAsia="MS Mincho" w:hAnsi="Times"/>
          <w:b/>
          <w:i/>
          <w:lang w:val="en-US" w:eastAsia="ja-JP"/>
        </w:rPr>
        <w:t>Enhancements for Semi-static</w:t>
      </w:r>
      <w:r w:rsidRPr="003818B5">
        <w:rPr>
          <w:rFonts w:ascii="Times" w:eastAsia="MS Mincho" w:hAnsi="Times"/>
          <w:b/>
          <w:i/>
          <w:lang w:val="en-US" w:eastAsia="ja-JP"/>
        </w:rPr>
        <w:t xml:space="preserve"> scheduling for multicast/broadcast transmissions </w:t>
      </w:r>
      <w:r>
        <w:rPr>
          <w:rFonts w:ascii="Times" w:eastAsia="MS Mincho" w:hAnsi="Times"/>
          <w:b/>
          <w:i/>
          <w:lang w:val="en-US" w:eastAsia="ja-JP"/>
        </w:rPr>
        <w:t>do not seem justified at this point</w:t>
      </w:r>
      <w:r w:rsidRPr="003818B5">
        <w:rPr>
          <w:rFonts w:ascii="Times" w:eastAsia="MS Mincho" w:hAnsi="Times"/>
          <w:b/>
          <w:i/>
          <w:lang w:eastAsia="ja-JP"/>
        </w:rPr>
        <w:t>.</w:t>
      </w:r>
    </w:p>
    <w:p w:rsidR="0001214A" w:rsidRPr="00183B2E" w:rsidRDefault="0001214A" w:rsidP="0001214A">
      <w:pPr>
        <w:numPr>
          <w:ilvl w:val="1"/>
          <w:numId w:val="30"/>
        </w:numPr>
        <w:spacing w:after="0"/>
        <w:rPr>
          <w:rFonts w:ascii="Times" w:eastAsia="MS Mincho" w:hAnsi="Times"/>
          <w:lang w:val="en-US" w:eastAsia="ja-JP"/>
        </w:rPr>
      </w:pPr>
      <w:r>
        <w:rPr>
          <w:rFonts w:ascii="Times" w:eastAsia="MS Mincho" w:hAnsi="Times"/>
          <w:b/>
          <w:i/>
          <w:lang w:eastAsia="ja-JP"/>
        </w:rPr>
        <w:t xml:space="preserve">Semi-static scheduling can already be supported by </w:t>
      </w:r>
      <w:proofErr w:type="spellStart"/>
      <w:r>
        <w:rPr>
          <w:rFonts w:ascii="Times" w:eastAsia="MS Mincho" w:hAnsi="Times"/>
          <w:b/>
          <w:i/>
          <w:lang w:eastAsia="ja-JP"/>
        </w:rPr>
        <w:t>eNB</w:t>
      </w:r>
      <w:proofErr w:type="spellEnd"/>
      <w:r>
        <w:rPr>
          <w:rFonts w:ascii="Times" w:eastAsia="MS Mincho" w:hAnsi="Times"/>
          <w:b/>
          <w:i/>
          <w:lang w:eastAsia="ja-JP"/>
        </w:rPr>
        <w:t xml:space="preserve"> implementation</w:t>
      </w:r>
      <w:r>
        <w:rPr>
          <w:rFonts w:ascii="Times" w:eastAsia="MS Mincho" w:hAnsi="Times"/>
          <w:lang w:val="en-US" w:eastAsia="ja-JP"/>
        </w:rPr>
        <w:t>.</w:t>
      </w:r>
    </w:p>
    <w:p w:rsidR="0001214A" w:rsidRPr="00183B2E" w:rsidRDefault="0001214A" w:rsidP="0001214A">
      <w:pPr>
        <w:numPr>
          <w:ilvl w:val="1"/>
          <w:numId w:val="30"/>
        </w:numPr>
        <w:spacing w:after="0"/>
        <w:rPr>
          <w:rFonts w:ascii="Times" w:eastAsia="MS Mincho" w:hAnsi="Times"/>
          <w:lang w:val="en-US" w:eastAsia="ja-JP"/>
        </w:rPr>
      </w:pPr>
      <w:r>
        <w:rPr>
          <w:rFonts w:ascii="Times" w:eastAsia="MS Mincho" w:hAnsi="Times"/>
          <w:b/>
          <w:i/>
          <w:lang w:eastAsia="ja-JP"/>
        </w:rPr>
        <w:t>DL enhancements, if any,</w:t>
      </w:r>
      <w:r w:rsidRPr="00551BEB">
        <w:rPr>
          <w:rFonts w:ascii="Times" w:eastAsia="MS Mincho" w:hAnsi="Times"/>
          <w:b/>
          <w:i/>
          <w:lang w:eastAsia="ja-JP"/>
        </w:rPr>
        <w:t xml:space="preserve"> </w:t>
      </w:r>
      <w:r>
        <w:rPr>
          <w:rFonts w:ascii="Times" w:eastAsia="MS Mincho" w:hAnsi="Times"/>
          <w:b/>
          <w:i/>
          <w:lang w:eastAsia="ja-JP"/>
        </w:rPr>
        <w:t xml:space="preserve">should focus on </w:t>
      </w:r>
      <w:r w:rsidRPr="00551BEB">
        <w:rPr>
          <w:rFonts w:ascii="Times" w:eastAsia="MS Mincho" w:hAnsi="Times"/>
          <w:b/>
          <w:i/>
          <w:lang w:eastAsia="ja-JP"/>
        </w:rPr>
        <w:t>more flexible scheduling without constraints imposed by coordination protocols.</w:t>
      </w:r>
    </w:p>
    <w:p w:rsidR="0001214A" w:rsidRDefault="0001214A" w:rsidP="0001214A">
      <w:pPr>
        <w:pStyle w:val="ListParagraph"/>
        <w:numPr>
          <w:ilvl w:val="0"/>
          <w:numId w:val="30"/>
        </w:numPr>
        <w:rPr>
          <w:rFonts w:ascii="Times" w:eastAsia="MS Mincho" w:hAnsi="Times" w:cs="Times New Roman"/>
          <w:b/>
          <w:i/>
          <w:sz w:val="20"/>
          <w:szCs w:val="20"/>
          <w:lang w:eastAsia="ja-JP"/>
        </w:rPr>
      </w:pPr>
      <w:r w:rsidRPr="001046CD">
        <w:rPr>
          <w:rFonts w:ascii="Times" w:eastAsia="MS Mincho" w:hAnsi="Times" w:cs="Times New Roman"/>
          <w:b/>
          <w:i/>
          <w:sz w:val="20"/>
          <w:szCs w:val="20"/>
          <w:lang w:eastAsia="ja-JP"/>
        </w:rPr>
        <w:t>DMRS-based single-cell multicast</w:t>
      </w:r>
      <w:r>
        <w:rPr>
          <w:rFonts w:ascii="Times" w:eastAsia="MS Mincho" w:hAnsi="Times" w:cs="Times New Roman"/>
          <w:b/>
          <w:i/>
          <w:sz w:val="20"/>
          <w:szCs w:val="20"/>
          <w:lang w:eastAsia="ja-JP"/>
        </w:rPr>
        <w:t xml:space="preserve"> based on TM10 might provide some gain in specific scenarios</w:t>
      </w:r>
    </w:p>
    <w:p w:rsidR="0001214A" w:rsidRPr="00183B2E" w:rsidRDefault="0001214A" w:rsidP="0001214A">
      <w:pPr>
        <w:pStyle w:val="ListParagraph"/>
        <w:numPr>
          <w:ilvl w:val="1"/>
          <w:numId w:val="30"/>
        </w:numPr>
        <w:rPr>
          <w:rFonts w:ascii="Times" w:eastAsia="MS Mincho" w:hAnsi="Times" w:cs="Times New Roman"/>
          <w:b/>
          <w:i/>
          <w:sz w:val="20"/>
          <w:szCs w:val="20"/>
          <w:lang w:eastAsia="ja-JP"/>
        </w:rPr>
      </w:pPr>
      <w:r w:rsidRPr="00183B2E">
        <w:rPr>
          <w:rFonts w:ascii="Times" w:eastAsia="MS Mincho" w:hAnsi="Times" w:cs="Times New Roman"/>
          <w:b/>
          <w:i/>
          <w:sz w:val="20"/>
          <w:szCs w:val="20"/>
          <w:lang w:eastAsia="ja-JP"/>
        </w:rPr>
        <w:t xml:space="preserve">It is highly debatable whether </w:t>
      </w:r>
      <w:r w:rsidRPr="00183B2E">
        <w:rPr>
          <w:rFonts w:ascii="Times" w:eastAsia="MS Mincho" w:hAnsi="Times"/>
          <w:b/>
          <w:i/>
          <w:sz w:val="20"/>
          <w:szCs w:val="20"/>
          <w:lang w:eastAsia="ja-JP"/>
        </w:rPr>
        <w:t>the gain and additional complexity justify implementation of TM10 in combination with SC-PTM in the UEs and in the NW</w:t>
      </w:r>
      <w:r>
        <w:rPr>
          <w:rFonts w:ascii="Times" w:eastAsia="MS Mincho" w:hAnsi="Times"/>
          <w:b/>
          <w:i/>
          <w:sz w:val="20"/>
          <w:szCs w:val="20"/>
          <w:lang w:eastAsia="ja-JP"/>
        </w:rPr>
        <w:t>.</w:t>
      </w:r>
    </w:p>
    <w:p w:rsidR="0001214A" w:rsidRPr="00D65F0C" w:rsidRDefault="0001214A" w:rsidP="0001214A">
      <w:pPr>
        <w:numPr>
          <w:ilvl w:val="0"/>
          <w:numId w:val="30"/>
        </w:numPr>
        <w:spacing w:after="0"/>
        <w:rPr>
          <w:rFonts w:ascii="Times" w:eastAsia="MS Mincho" w:hAnsi="Times"/>
          <w:b/>
          <w:i/>
          <w:lang w:val="en-US" w:eastAsia="ja-JP"/>
        </w:rPr>
      </w:pPr>
      <w:r>
        <w:rPr>
          <w:rFonts w:ascii="Times" w:eastAsia="MS Mincho" w:hAnsi="Times"/>
          <w:b/>
          <w:i/>
          <w:lang w:val="en-US" w:eastAsia="ja-JP"/>
        </w:rPr>
        <w:t xml:space="preserve">DMRS-based </w:t>
      </w:r>
      <w:r w:rsidRPr="00D65F0C">
        <w:rPr>
          <w:rFonts w:ascii="Times" w:eastAsia="MS Mincho" w:hAnsi="Times"/>
          <w:b/>
          <w:i/>
          <w:lang w:val="en-US" w:eastAsia="ja-JP"/>
        </w:rPr>
        <w:t xml:space="preserve">transmission from multiple TPs </w:t>
      </w:r>
      <w:r>
        <w:rPr>
          <w:rFonts w:ascii="Times" w:eastAsia="MS Mincho" w:hAnsi="Times"/>
          <w:b/>
          <w:i/>
          <w:lang w:val="en-US" w:eastAsia="ja-JP"/>
        </w:rPr>
        <w:t>can be supported with TM10 and without other specification changes.</w:t>
      </w:r>
    </w:p>
    <w:p w:rsidR="0001214A" w:rsidRPr="00A64386" w:rsidRDefault="0001214A" w:rsidP="0001214A">
      <w:pPr>
        <w:numPr>
          <w:ilvl w:val="0"/>
          <w:numId w:val="30"/>
        </w:numPr>
        <w:spacing w:after="0"/>
        <w:rPr>
          <w:rFonts w:ascii="Times" w:eastAsia="MS Mincho" w:hAnsi="Times"/>
          <w:b/>
          <w:i/>
          <w:lang w:val="en-US" w:eastAsia="ja-JP"/>
        </w:rPr>
      </w:pPr>
      <w:r>
        <w:rPr>
          <w:rFonts w:ascii="Times" w:eastAsia="MS Mincho" w:hAnsi="Times"/>
          <w:b/>
          <w:i/>
          <w:lang w:eastAsia="ja-JP"/>
        </w:rPr>
        <w:t>If DMRS-based reception is going to be specified, s</w:t>
      </w:r>
      <w:r w:rsidRPr="00D65F0C">
        <w:rPr>
          <w:rFonts w:ascii="Times" w:eastAsia="MS Mincho" w:hAnsi="Times"/>
          <w:b/>
          <w:i/>
          <w:lang w:eastAsia="ja-JP"/>
        </w:rPr>
        <w:t>up</w:t>
      </w:r>
      <w:r>
        <w:rPr>
          <w:rFonts w:ascii="Times" w:eastAsia="MS Mincho" w:hAnsi="Times"/>
          <w:b/>
          <w:i/>
          <w:lang w:eastAsia="ja-JP"/>
        </w:rPr>
        <w:t>port for IDLE UEs is necessary.</w:t>
      </w:r>
    </w:p>
    <w:p w:rsidR="0001214A" w:rsidRPr="00A64386" w:rsidRDefault="0001214A" w:rsidP="0001214A">
      <w:pPr>
        <w:numPr>
          <w:ilvl w:val="1"/>
          <w:numId w:val="30"/>
        </w:numPr>
        <w:spacing w:after="0"/>
        <w:rPr>
          <w:rFonts w:ascii="Times" w:eastAsia="MS Mincho" w:hAnsi="Times"/>
          <w:b/>
          <w:i/>
          <w:lang w:val="en-US" w:eastAsia="ja-JP"/>
        </w:rPr>
      </w:pPr>
      <w:r>
        <w:rPr>
          <w:rFonts w:ascii="Times" w:eastAsia="MS Mincho" w:hAnsi="Times"/>
          <w:b/>
          <w:i/>
          <w:lang w:eastAsia="ja-JP"/>
        </w:rPr>
        <w:t>C</w:t>
      </w:r>
      <w:r w:rsidRPr="00D65F0C">
        <w:rPr>
          <w:rFonts w:ascii="Times" w:eastAsia="MS Mincho" w:hAnsi="Times"/>
          <w:b/>
          <w:i/>
          <w:lang w:eastAsia="ja-JP"/>
        </w:rPr>
        <w:t>onfiguration of QCL and other TM10-specific parameters for the IDLE UE and for each TMGI</w:t>
      </w:r>
      <w:r>
        <w:rPr>
          <w:rFonts w:ascii="Times" w:eastAsia="MS Mincho" w:hAnsi="Times"/>
          <w:b/>
          <w:i/>
          <w:lang w:eastAsia="ja-JP"/>
        </w:rPr>
        <w:t xml:space="preserve"> needs to be signalled to the UE, details in RAN2</w:t>
      </w:r>
      <w:r w:rsidRPr="00D65F0C">
        <w:rPr>
          <w:rFonts w:ascii="Times" w:eastAsia="MS Mincho" w:hAnsi="Times"/>
          <w:b/>
          <w:i/>
          <w:lang w:eastAsia="ja-JP"/>
        </w:rPr>
        <w:t>.</w:t>
      </w:r>
    </w:p>
    <w:p w:rsidR="0001214A" w:rsidRDefault="0001214A" w:rsidP="0001214A">
      <w:pPr>
        <w:numPr>
          <w:ilvl w:val="1"/>
          <w:numId w:val="30"/>
        </w:numPr>
        <w:spacing w:after="0"/>
        <w:rPr>
          <w:rFonts w:ascii="Times" w:eastAsia="MS Mincho" w:hAnsi="Times"/>
          <w:b/>
          <w:i/>
          <w:lang w:val="en-US" w:eastAsia="ja-JP"/>
        </w:rPr>
      </w:pPr>
      <w:r>
        <w:rPr>
          <w:rFonts w:ascii="Times" w:eastAsia="MS Mincho" w:hAnsi="Times"/>
          <w:b/>
          <w:i/>
          <w:lang w:val="en-US" w:eastAsia="ja-JP"/>
        </w:rPr>
        <w:t>I</w:t>
      </w:r>
      <w:r w:rsidRPr="00A64386">
        <w:rPr>
          <w:rFonts w:ascii="Times" w:eastAsia="MS Mincho" w:hAnsi="Times"/>
          <w:b/>
          <w:i/>
          <w:lang w:val="en-US" w:eastAsia="ja-JP"/>
        </w:rPr>
        <w:t>t is useful that the UE acknowledges its ability of receiving TM10-based TMGI during the procedure associated to MBMS interest indication.</w:t>
      </w:r>
    </w:p>
    <w:p w:rsidR="0001214A" w:rsidRPr="00D65F0C" w:rsidRDefault="0001214A" w:rsidP="0001214A">
      <w:pPr>
        <w:numPr>
          <w:ilvl w:val="2"/>
          <w:numId w:val="30"/>
        </w:numPr>
        <w:spacing w:after="0"/>
        <w:rPr>
          <w:rFonts w:ascii="Times" w:eastAsia="MS Mincho" w:hAnsi="Times"/>
          <w:b/>
          <w:i/>
          <w:lang w:val="en-US" w:eastAsia="ja-JP"/>
        </w:rPr>
      </w:pPr>
      <w:r>
        <w:rPr>
          <w:rFonts w:ascii="Times" w:eastAsia="MS Mincho" w:hAnsi="Times"/>
          <w:b/>
          <w:i/>
          <w:lang w:val="en-US" w:eastAsia="ja-JP"/>
        </w:rPr>
        <w:t>T</w:t>
      </w:r>
      <w:r w:rsidRPr="00A64386">
        <w:rPr>
          <w:rFonts w:ascii="Times" w:eastAsia="MS Mincho" w:hAnsi="Times"/>
          <w:b/>
          <w:i/>
          <w:lang w:val="en-US" w:eastAsia="ja-JP"/>
        </w:rPr>
        <w:t>he network may decide to serve the UE in a different way</w:t>
      </w:r>
      <w:r>
        <w:rPr>
          <w:rFonts w:ascii="Times" w:eastAsia="MS Mincho" w:hAnsi="Times"/>
          <w:b/>
          <w:i/>
          <w:lang w:val="en-US" w:eastAsia="ja-JP"/>
        </w:rPr>
        <w:t xml:space="preserve"> if necessary</w:t>
      </w:r>
      <w:r w:rsidRPr="00A64386">
        <w:rPr>
          <w:rFonts w:ascii="Times" w:eastAsia="MS Mincho" w:hAnsi="Times"/>
          <w:b/>
          <w:i/>
          <w:lang w:val="en-US" w:eastAsia="ja-JP"/>
        </w:rPr>
        <w:t>.</w:t>
      </w:r>
    </w:p>
    <w:p w:rsidR="0001214A" w:rsidRDefault="0001214A" w:rsidP="0001214A">
      <w:pPr>
        <w:pStyle w:val="ListParagraph"/>
        <w:numPr>
          <w:ilvl w:val="0"/>
          <w:numId w:val="30"/>
        </w:numPr>
        <w:rPr>
          <w:rFonts w:ascii="Times" w:eastAsia="MS Mincho" w:hAnsi="Times" w:cs="Times New Roman"/>
          <w:b/>
          <w:i/>
          <w:sz w:val="20"/>
          <w:szCs w:val="20"/>
          <w:lang w:eastAsia="ja-JP"/>
        </w:rPr>
      </w:pPr>
      <w:r w:rsidRPr="00082321">
        <w:rPr>
          <w:rFonts w:ascii="Times" w:eastAsia="MS Mincho" w:hAnsi="Times" w:cs="Times New Roman"/>
          <w:b/>
          <w:i/>
          <w:sz w:val="20"/>
          <w:szCs w:val="20"/>
          <w:lang w:eastAsia="ja-JP"/>
        </w:rPr>
        <w:t>Use of CP</w:t>
      </w:r>
      <w:r>
        <w:rPr>
          <w:rFonts w:ascii="Times" w:eastAsia="MS Mincho" w:hAnsi="Times" w:cs="Times New Roman"/>
          <w:b/>
          <w:i/>
          <w:sz w:val="20"/>
          <w:szCs w:val="20"/>
          <w:lang w:eastAsia="ja-JP"/>
        </w:rPr>
        <w:t xml:space="preserve"> that is shorter than “extended CP” may be beneficial in certain scenarios for MBSFN.</w:t>
      </w:r>
    </w:p>
    <w:p w:rsidR="0001214A" w:rsidRPr="00082321" w:rsidRDefault="0001214A" w:rsidP="0001214A">
      <w:pPr>
        <w:pStyle w:val="ListParagraph"/>
        <w:numPr>
          <w:ilvl w:val="1"/>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Align numerology to the outcome of the MBMS WI.</w:t>
      </w:r>
    </w:p>
    <w:p w:rsidR="00B65EFD" w:rsidRPr="006C414B" w:rsidRDefault="00B65EFD" w:rsidP="00B65EFD">
      <w:pPr>
        <w:pStyle w:val="ListParagraph"/>
        <w:numPr>
          <w:ilvl w:val="0"/>
          <w:numId w:val="30"/>
        </w:numPr>
        <w:rPr>
          <w:rFonts w:ascii="Times" w:eastAsia="MS Mincho" w:hAnsi="Times" w:cs="Times New Roman"/>
          <w:b/>
          <w:i/>
          <w:sz w:val="20"/>
          <w:szCs w:val="20"/>
          <w:lang w:eastAsia="ja-JP"/>
        </w:rPr>
      </w:pPr>
      <w:r w:rsidRPr="006C414B">
        <w:rPr>
          <w:rFonts w:ascii="Times" w:eastAsia="MS Mincho" w:hAnsi="Times" w:cs="Times New Roman"/>
          <w:b/>
          <w:i/>
          <w:sz w:val="20"/>
          <w:szCs w:val="20"/>
          <w:lang w:eastAsia="ja-JP"/>
        </w:rPr>
        <w:t>HARQ fe</w:t>
      </w:r>
      <w:r>
        <w:rPr>
          <w:rFonts w:ascii="Times" w:eastAsia="MS Mincho" w:hAnsi="Times" w:cs="Times New Roman"/>
          <w:b/>
          <w:i/>
          <w:sz w:val="20"/>
          <w:szCs w:val="20"/>
          <w:lang w:eastAsia="ja-JP"/>
        </w:rPr>
        <w:t xml:space="preserve">edback is beneficial for the </w:t>
      </w:r>
      <w:proofErr w:type="spellStart"/>
      <w:r>
        <w:rPr>
          <w:rFonts w:ascii="Times" w:eastAsia="MS Mincho" w:hAnsi="Times" w:cs="Times New Roman"/>
          <w:b/>
          <w:i/>
          <w:sz w:val="20"/>
          <w:szCs w:val="20"/>
          <w:lang w:eastAsia="ja-JP"/>
        </w:rPr>
        <w:t>eNB</w:t>
      </w:r>
      <w:proofErr w:type="spellEnd"/>
      <w:r>
        <w:rPr>
          <w:rFonts w:ascii="Times" w:eastAsia="MS Mincho" w:hAnsi="Times" w:cs="Times New Roman"/>
          <w:b/>
          <w:i/>
          <w:sz w:val="20"/>
          <w:szCs w:val="20"/>
          <w:lang w:eastAsia="ja-JP"/>
        </w:rPr>
        <w:t xml:space="preserve"> for MBSFN and SC-PTM.</w:t>
      </w:r>
    </w:p>
    <w:p w:rsidR="00B65EFD" w:rsidRPr="006C414B" w:rsidRDefault="00B65EFD" w:rsidP="00B65EFD">
      <w:pPr>
        <w:pStyle w:val="ListParagraph"/>
        <w:numPr>
          <w:ilvl w:val="0"/>
          <w:numId w:val="30"/>
        </w:numPr>
        <w:rPr>
          <w:rFonts w:ascii="Times" w:eastAsia="MS Mincho" w:hAnsi="Times" w:cs="Times New Roman"/>
          <w:b/>
          <w:i/>
          <w:sz w:val="20"/>
          <w:szCs w:val="20"/>
          <w:lang w:eastAsia="ja-JP"/>
        </w:rPr>
      </w:pPr>
      <w:r w:rsidRPr="006C414B">
        <w:rPr>
          <w:rFonts w:ascii="Times" w:eastAsia="MS Mincho" w:hAnsi="Times" w:cs="Times New Roman"/>
          <w:b/>
          <w:i/>
          <w:sz w:val="20"/>
          <w:szCs w:val="20"/>
          <w:lang w:eastAsia="ja-JP"/>
        </w:rPr>
        <w:t>The following options may be considered for the feedback resources:</w:t>
      </w:r>
    </w:p>
    <w:p w:rsidR="00B65EFD" w:rsidRPr="006C414B" w:rsidRDefault="00B65EFD" w:rsidP="00B65EFD">
      <w:pPr>
        <w:pStyle w:val="ListParagraph"/>
        <w:numPr>
          <w:ilvl w:val="1"/>
          <w:numId w:val="30"/>
        </w:numPr>
        <w:rPr>
          <w:rFonts w:ascii="Times" w:eastAsia="MS Mincho" w:hAnsi="Times"/>
          <w:b/>
          <w:i/>
          <w:lang w:eastAsia="ja-JP"/>
        </w:rPr>
      </w:pPr>
      <w:r w:rsidRPr="006C414B">
        <w:rPr>
          <w:rFonts w:ascii="Times" w:eastAsia="MS Mincho" w:hAnsi="Times"/>
          <w:b/>
          <w:i/>
          <w:sz w:val="20"/>
          <w:lang w:eastAsia="ja-JP"/>
        </w:rPr>
        <w:t xml:space="preserve">A common PUCCH resource where all UEs report NACK for a certain </w:t>
      </w:r>
      <w:r>
        <w:rPr>
          <w:rFonts w:ascii="Times" w:eastAsia="MS Mincho" w:hAnsi="Times"/>
          <w:b/>
          <w:i/>
          <w:sz w:val="20"/>
          <w:lang w:eastAsia="ja-JP"/>
        </w:rPr>
        <w:t>(</w:t>
      </w:r>
      <w:r w:rsidRPr="006C414B">
        <w:rPr>
          <w:rFonts w:ascii="Times" w:eastAsia="MS Mincho" w:hAnsi="Times"/>
          <w:b/>
          <w:i/>
          <w:sz w:val="20"/>
          <w:lang w:eastAsia="ja-JP"/>
        </w:rPr>
        <w:t>SC</w:t>
      </w:r>
      <w:r>
        <w:rPr>
          <w:rFonts w:ascii="Times" w:eastAsia="MS Mincho" w:hAnsi="Times"/>
          <w:b/>
          <w:i/>
          <w:sz w:val="20"/>
          <w:lang w:eastAsia="ja-JP"/>
        </w:rPr>
        <w:t>)</w:t>
      </w:r>
      <w:r w:rsidRPr="006C414B">
        <w:rPr>
          <w:rFonts w:ascii="Times" w:eastAsia="MS Mincho" w:hAnsi="Times"/>
          <w:b/>
          <w:i/>
          <w:sz w:val="20"/>
          <w:lang w:eastAsia="ja-JP"/>
        </w:rPr>
        <w:t>-MTCH. This option is suitable also for IDLE UEs.</w:t>
      </w:r>
    </w:p>
    <w:p w:rsidR="00B65EFD" w:rsidRPr="006C414B" w:rsidRDefault="00B65EFD" w:rsidP="00B65EFD">
      <w:pPr>
        <w:pStyle w:val="ListParagraph"/>
        <w:numPr>
          <w:ilvl w:val="1"/>
          <w:numId w:val="30"/>
        </w:numPr>
        <w:rPr>
          <w:rFonts w:ascii="Times" w:eastAsia="MS Mincho" w:hAnsi="Times"/>
          <w:b/>
          <w:i/>
          <w:lang w:eastAsia="ja-JP"/>
        </w:rPr>
      </w:pPr>
      <w:r w:rsidRPr="006C414B">
        <w:rPr>
          <w:rFonts w:ascii="Times" w:eastAsia="MS Mincho" w:hAnsi="Times"/>
          <w:b/>
          <w:i/>
          <w:sz w:val="20"/>
          <w:lang w:eastAsia="ja-JP"/>
        </w:rPr>
        <w:t>UE-specific resources where a given UE reports (N</w:t>
      </w:r>
      <w:proofErr w:type="gramStart"/>
      <w:r w:rsidRPr="006C414B">
        <w:rPr>
          <w:rFonts w:ascii="Times" w:eastAsia="MS Mincho" w:hAnsi="Times"/>
          <w:b/>
          <w:i/>
          <w:sz w:val="20"/>
          <w:lang w:eastAsia="ja-JP"/>
        </w:rPr>
        <w:t>)ACK</w:t>
      </w:r>
      <w:proofErr w:type="gramEnd"/>
      <w:r w:rsidRPr="006C414B">
        <w:rPr>
          <w:rFonts w:ascii="Times" w:eastAsia="MS Mincho" w:hAnsi="Times"/>
          <w:b/>
          <w:i/>
          <w:sz w:val="20"/>
          <w:lang w:eastAsia="ja-JP"/>
        </w:rPr>
        <w:t xml:space="preserve"> for a certain </w:t>
      </w:r>
      <w:r>
        <w:rPr>
          <w:rFonts w:ascii="Times" w:eastAsia="MS Mincho" w:hAnsi="Times"/>
          <w:b/>
          <w:i/>
          <w:sz w:val="20"/>
          <w:lang w:eastAsia="ja-JP"/>
        </w:rPr>
        <w:t>(</w:t>
      </w:r>
      <w:r w:rsidRPr="006C414B">
        <w:rPr>
          <w:rFonts w:ascii="Times" w:eastAsia="MS Mincho" w:hAnsi="Times"/>
          <w:b/>
          <w:i/>
          <w:sz w:val="20"/>
          <w:lang w:eastAsia="ja-JP"/>
        </w:rPr>
        <w:t>SC</w:t>
      </w:r>
      <w:r>
        <w:rPr>
          <w:rFonts w:ascii="Times" w:eastAsia="MS Mincho" w:hAnsi="Times"/>
          <w:b/>
          <w:i/>
          <w:sz w:val="20"/>
          <w:lang w:eastAsia="ja-JP"/>
        </w:rPr>
        <w:t>)</w:t>
      </w:r>
      <w:r w:rsidRPr="006C414B">
        <w:rPr>
          <w:rFonts w:ascii="Times" w:eastAsia="MS Mincho" w:hAnsi="Times"/>
          <w:b/>
          <w:i/>
          <w:sz w:val="20"/>
          <w:lang w:eastAsia="ja-JP"/>
        </w:rPr>
        <w:t>-MTCH.</w:t>
      </w:r>
    </w:p>
    <w:p w:rsidR="00B65EFD" w:rsidRDefault="00B65EFD" w:rsidP="00B65EFD">
      <w:pPr>
        <w:pStyle w:val="ListParagraph"/>
        <w:numPr>
          <w:ilvl w:val="1"/>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 xml:space="preserve">UE selects a (SC)-MTCH feedback resource </w:t>
      </w:r>
      <w:r w:rsidRPr="006C414B">
        <w:rPr>
          <w:rFonts w:ascii="Times" w:eastAsia="MS Mincho" w:hAnsi="Times" w:cs="Times New Roman"/>
          <w:b/>
          <w:i/>
          <w:sz w:val="20"/>
          <w:szCs w:val="20"/>
          <w:lang w:eastAsia="ja-JP"/>
        </w:rPr>
        <w:t>based on downlink RSRP.</w:t>
      </w:r>
    </w:p>
    <w:p w:rsidR="00B65EFD" w:rsidRPr="006C414B" w:rsidRDefault="00B65EFD" w:rsidP="00B65EFD">
      <w:pPr>
        <w:pStyle w:val="ListParagraph"/>
        <w:numPr>
          <w:ilvl w:val="0"/>
          <w:numId w:val="30"/>
        </w:numPr>
        <w:rPr>
          <w:rFonts w:ascii="Times" w:eastAsia="MS Mincho" w:hAnsi="Times" w:cs="Times New Roman"/>
          <w:b/>
          <w:i/>
          <w:sz w:val="20"/>
          <w:szCs w:val="20"/>
          <w:lang w:eastAsia="ja-JP"/>
        </w:rPr>
      </w:pPr>
      <w:r>
        <w:rPr>
          <w:rFonts w:ascii="Times" w:eastAsia="MS Mincho" w:hAnsi="Times" w:cs="Times New Roman"/>
          <w:b/>
          <w:i/>
          <w:sz w:val="20"/>
          <w:szCs w:val="20"/>
          <w:lang w:eastAsia="ja-JP"/>
        </w:rPr>
        <w:t>CSI-feedback can also be considered.</w:t>
      </w:r>
    </w:p>
    <w:p w:rsidR="009A1074" w:rsidRPr="005B5CA9" w:rsidRDefault="00C02A80" w:rsidP="00856691">
      <w:pPr>
        <w:pStyle w:val="Heading1"/>
      </w:pPr>
      <w:bookmarkStart w:id="3" w:name="_GoBack"/>
      <w:bookmarkEnd w:id="3"/>
      <w:r w:rsidRPr="005B5CA9">
        <w:lastRenderedPageBreak/>
        <w:t>References</w:t>
      </w:r>
    </w:p>
    <w:p w:rsidR="00C2463B" w:rsidRDefault="005B5CA9" w:rsidP="005B5CA9">
      <w:pPr>
        <w:pStyle w:val="Reference"/>
        <w:keepLines w:val="0"/>
        <w:numPr>
          <w:ilvl w:val="0"/>
          <w:numId w:val="25"/>
        </w:numPr>
        <w:overflowPunct w:val="0"/>
        <w:autoSpaceDE w:val="0"/>
        <w:autoSpaceDN w:val="0"/>
        <w:adjustRightInd w:val="0"/>
        <w:spacing w:after="120"/>
        <w:jc w:val="both"/>
        <w:textAlignment w:val="baseline"/>
      </w:pPr>
      <w:r w:rsidRPr="005B5CA9">
        <w:t>R1-162815</w:t>
      </w:r>
      <w:r w:rsidRPr="005B5CA9">
        <w:tab/>
      </w:r>
      <w:r w:rsidRPr="005B5CA9">
        <w:tab/>
        <w:t xml:space="preserve">Observations on CAM Message Periodicity and Payload, </w:t>
      </w:r>
      <w:r w:rsidR="00381290">
        <w:tab/>
      </w:r>
      <w:r w:rsidRPr="005B5CA9">
        <w:t>Ericsson</w:t>
      </w:r>
    </w:p>
    <w:p w:rsidR="00381290" w:rsidRPr="005B5CA9" w:rsidRDefault="00381290" w:rsidP="006C414B">
      <w:pPr>
        <w:pStyle w:val="Reference"/>
        <w:keepLines w:val="0"/>
        <w:numPr>
          <w:ilvl w:val="0"/>
          <w:numId w:val="25"/>
        </w:numPr>
        <w:overflowPunct w:val="0"/>
        <w:autoSpaceDE w:val="0"/>
        <w:autoSpaceDN w:val="0"/>
        <w:adjustRightInd w:val="0"/>
        <w:spacing w:after="120"/>
        <w:jc w:val="both"/>
        <w:textAlignment w:val="baseline"/>
      </w:pPr>
      <w:r w:rsidRPr="00381290">
        <w:t>R1-16</w:t>
      </w:r>
      <w:r w:rsidR="006C414B">
        <w:t>2374</w:t>
      </w:r>
      <w:r w:rsidR="006C414B">
        <w:tab/>
      </w:r>
      <w:r w:rsidR="006C414B">
        <w:tab/>
      </w:r>
      <w:r w:rsidR="006C414B" w:rsidRPr="006C414B">
        <w:t>Discussion on multi-cell multicast/broadcast enhancements for V2V communication</w:t>
      </w:r>
      <w:r w:rsidR="006C414B">
        <w:t>,</w:t>
      </w:r>
      <w:r w:rsidR="006C414B">
        <w:tab/>
      </w:r>
      <w:r w:rsidR="006C414B">
        <w:tab/>
        <w:t>Intel Corporation</w:t>
      </w:r>
    </w:p>
    <w:sectPr w:rsidR="00381290" w:rsidRPr="005B5CA9"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23A" w:rsidRDefault="00B3623A">
      <w:r>
        <w:separator/>
      </w:r>
    </w:p>
  </w:endnote>
  <w:endnote w:type="continuationSeparator" w:id="0">
    <w:p w:rsidR="00B3623A" w:rsidRDefault="00B3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23A" w:rsidRDefault="00B3623A">
      <w:r>
        <w:separator/>
      </w:r>
    </w:p>
  </w:footnote>
  <w:footnote w:type="continuationSeparator" w:id="0">
    <w:p w:rsidR="00B3623A" w:rsidRDefault="00B36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F7895"/>
    <w:multiLevelType w:val="hybridMultilevel"/>
    <w:tmpl w:val="00CC0D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B407BB2"/>
    <w:multiLevelType w:val="hybridMultilevel"/>
    <w:tmpl w:val="6BF2AE62"/>
    <w:lvl w:ilvl="0" w:tplc="590486F4">
      <w:start w:val="1"/>
      <w:numFmt w:val="bullet"/>
      <w:lvlText w:val="•"/>
      <w:lvlJc w:val="left"/>
      <w:pPr>
        <w:tabs>
          <w:tab w:val="num" w:pos="720"/>
        </w:tabs>
        <w:ind w:left="720" w:hanging="360"/>
      </w:pPr>
      <w:rPr>
        <w:rFonts w:ascii="Arial" w:hAnsi="Arial" w:hint="default"/>
      </w:rPr>
    </w:lvl>
    <w:lvl w:ilvl="1" w:tplc="E124A5EA">
      <w:start w:val="6351"/>
      <w:numFmt w:val="bullet"/>
      <w:lvlText w:val="–"/>
      <w:lvlJc w:val="left"/>
      <w:pPr>
        <w:tabs>
          <w:tab w:val="num" w:pos="1440"/>
        </w:tabs>
        <w:ind w:left="1440" w:hanging="360"/>
      </w:pPr>
      <w:rPr>
        <w:rFonts w:ascii="Arial" w:hAnsi="Arial" w:hint="default"/>
      </w:rPr>
    </w:lvl>
    <w:lvl w:ilvl="2" w:tplc="88FA4610">
      <w:start w:val="6351"/>
      <w:numFmt w:val="bullet"/>
      <w:lvlText w:val="•"/>
      <w:lvlJc w:val="left"/>
      <w:pPr>
        <w:tabs>
          <w:tab w:val="num" w:pos="2160"/>
        </w:tabs>
        <w:ind w:left="2160" w:hanging="360"/>
      </w:pPr>
      <w:rPr>
        <w:rFonts w:ascii="Arial" w:hAnsi="Arial" w:hint="default"/>
      </w:rPr>
    </w:lvl>
    <w:lvl w:ilvl="3" w:tplc="41E8BB42" w:tentative="1">
      <w:start w:val="1"/>
      <w:numFmt w:val="bullet"/>
      <w:lvlText w:val="•"/>
      <w:lvlJc w:val="left"/>
      <w:pPr>
        <w:tabs>
          <w:tab w:val="num" w:pos="2880"/>
        </w:tabs>
        <w:ind w:left="2880" w:hanging="360"/>
      </w:pPr>
      <w:rPr>
        <w:rFonts w:ascii="Arial" w:hAnsi="Arial" w:hint="default"/>
      </w:rPr>
    </w:lvl>
    <w:lvl w:ilvl="4" w:tplc="7070F33A" w:tentative="1">
      <w:start w:val="1"/>
      <w:numFmt w:val="bullet"/>
      <w:lvlText w:val="•"/>
      <w:lvlJc w:val="left"/>
      <w:pPr>
        <w:tabs>
          <w:tab w:val="num" w:pos="3600"/>
        </w:tabs>
        <w:ind w:left="3600" w:hanging="360"/>
      </w:pPr>
      <w:rPr>
        <w:rFonts w:ascii="Arial" w:hAnsi="Arial" w:hint="default"/>
      </w:rPr>
    </w:lvl>
    <w:lvl w:ilvl="5" w:tplc="AD261A16" w:tentative="1">
      <w:start w:val="1"/>
      <w:numFmt w:val="bullet"/>
      <w:lvlText w:val="•"/>
      <w:lvlJc w:val="left"/>
      <w:pPr>
        <w:tabs>
          <w:tab w:val="num" w:pos="4320"/>
        </w:tabs>
        <w:ind w:left="4320" w:hanging="360"/>
      </w:pPr>
      <w:rPr>
        <w:rFonts w:ascii="Arial" w:hAnsi="Arial" w:hint="default"/>
      </w:rPr>
    </w:lvl>
    <w:lvl w:ilvl="6" w:tplc="07AA6F7C" w:tentative="1">
      <w:start w:val="1"/>
      <w:numFmt w:val="bullet"/>
      <w:lvlText w:val="•"/>
      <w:lvlJc w:val="left"/>
      <w:pPr>
        <w:tabs>
          <w:tab w:val="num" w:pos="5040"/>
        </w:tabs>
        <w:ind w:left="5040" w:hanging="360"/>
      </w:pPr>
      <w:rPr>
        <w:rFonts w:ascii="Arial" w:hAnsi="Arial" w:hint="default"/>
      </w:rPr>
    </w:lvl>
    <w:lvl w:ilvl="7" w:tplc="791C97BE" w:tentative="1">
      <w:start w:val="1"/>
      <w:numFmt w:val="bullet"/>
      <w:lvlText w:val="•"/>
      <w:lvlJc w:val="left"/>
      <w:pPr>
        <w:tabs>
          <w:tab w:val="num" w:pos="5760"/>
        </w:tabs>
        <w:ind w:left="5760" w:hanging="360"/>
      </w:pPr>
      <w:rPr>
        <w:rFonts w:ascii="Arial" w:hAnsi="Arial" w:hint="default"/>
      </w:rPr>
    </w:lvl>
    <w:lvl w:ilvl="8" w:tplc="BCAEFEEA" w:tentative="1">
      <w:start w:val="1"/>
      <w:numFmt w:val="bullet"/>
      <w:lvlText w:val="•"/>
      <w:lvlJc w:val="left"/>
      <w:pPr>
        <w:tabs>
          <w:tab w:val="num" w:pos="6480"/>
        </w:tabs>
        <w:ind w:left="6480" w:hanging="360"/>
      </w:pPr>
      <w:rPr>
        <w:rFonts w:ascii="Arial" w:hAnsi="Arial" w:hint="default"/>
      </w:rPr>
    </w:lvl>
  </w:abstractNum>
  <w:abstractNum w:abstractNumId="2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nsid w:val="6048797A"/>
    <w:multiLevelType w:val="hybridMultilevel"/>
    <w:tmpl w:val="C35AD4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4F199B"/>
    <w:multiLevelType w:val="hybridMultilevel"/>
    <w:tmpl w:val="30B856A6"/>
    <w:lvl w:ilvl="0" w:tplc="97701300">
      <w:start w:val="1"/>
      <w:numFmt w:val="bullet"/>
      <w:lvlText w:val="•"/>
      <w:lvlJc w:val="left"/>
      <w:pPr>
        <w:tabs>
          <w:tab w:val="num" w:pos="720"/>
        </w:tabs>
        <w:ind w:left="720" w:hanging="360"/>
      </w:pPr>
      <w:rPr>
        <w:rFonts w:ascii="Arial" w:hAnsi="Arial" w:hint="default"/>
      </w:rPr>
    </w:lvl>
    <w:lvl w:ilvl="1" w:tplc="330C9EF8">
      <w:start w:val="59"/>
      <w:numFmt w:val="bullet"/>
      <w:lvlText w:val="–"/>
      <w:lvlJc w:val="left"/>
      <w:pPr>
        <w:tabs>
          <w:tab w:val="num" w:pos="1440"/>
        </w:tabs>
        <w:ind w:left="1440" w:hanging="360"/>
      </w:pPr>
      <w:rPr>
        <w:rFonts w:ascii="Arial" w:hAnsi="Arial" w:hint="default"/>
      </w:rPr>
    </w:lvl>
    <w:lvl w:ilvl="2" w:tplc="3DBA6F4A">
      <w:start w:val="59"/>
      <w:numFmt w:val="bullet"/>
      <w:lvlText w:val="•"/>
      <w:lvlJc w:val="left"/>
      <w:pPr>
        <w:tabs>
          <w:tab w:val="num" w:pos="2160"/>
        </w:tabs>
        <w:ind w:left="2160" w:hanging="360"/>
      </w:pPr>
      <w:rPr>
        <w:rFonts w:ascii="Arial" w:hAnsi="Arial" w:hint="default"/>
      </w:rPr>
    </w:lvl>
    <w:lvl w:ilvl="3" w:tplc="0302CB06" w:tentative="1">
      <w:start w:val="1"/>
      <w:numFmt w:val="bullet"/>
      <w:lvlText w:val="•"/>
      <w:lvlJc w:val="left"/>
      <w:pPr>
        <w:tabs>
          <w:tab w:val="num" w:pos="2880"/>
        </w:tabs>
        <w:ind w:left="2880" w:hanging="360"/>
      </w:pPr>
      <w:rPr>
        <w:rFonts w:ascii="Arial" w:hAnsi="Arial" w:hint="default"/>
      </w:rPr>
    </w:lvl>
    <w:lvl w:ilvl="4" w:tplc="62B8A40A" w:tentative="1">
      <w:start w:val="1"/>
      <w:numFmt w:val="bullet"/>
      <w:lvlText w:val="•"/>
      <w:lvlJc w:val="left"/>
      <w:pPr>
        <w:tabs>
          <w:tab w:val="num" w:pos="3600"/>
        </w:tabs>
        <w:ind w:left="3600" w:hanging="360"/>
      </w:pPr>
      <w:rPr>
        <w:rFonts w:ascii="Arial" w:hAnsi="Arial" w:hint="default"/>
      </w:rPr>
    </w:lvl>
    <w:lvl w:ilvl="5" w:tplc="B06A46C0" w:tentative="1">
      <w:start w:val="1"/>
      <w:numFmt w:val="bullet"/>
      <w:lvlText w:val="•"/>
      <w:lvlJc w:val="left"/>
      <w:pPr>
        <w:tabs>
          <w:tab w:val="num" w:pos="4320"/>
        </w:tabs>
        <w:ind w:left="4320" w:hanging="360"/>
      </w:pPr>
      <w:rPr>
        <w:rFonts w:ascii="Arial" w:hAnsi="Arial" w:hint="default"/>
      </w:rPr>
    </w:lvl>
    <w:lvl w:ilvl="6" w:tplc="969C77AC" w:tentative="1">
      <w:start w:val="1"/>
      <w:numFmt w:val="bullet"/>
      <w:lvlText w:val="•"/>
      <w:lvlJc w:val="left"/>
      <w:pPr>
        <w:tabs>
          <w:tab w:val="num" w:pos="5040"/>
        </w:tabs>
        <w:ind w:left="5040" w:hanging="360"/>
      </w:pPr>
      <w:rPr>
        <w:rFonts w:ascii="Arial" w:hAnsi="Arial" w:hint="default"/>
      </w:rPr>
    </w:lvl>
    <w:lvl w:ilvl="7" w:tplc="870C7CBE" w:tentative="1">
      <w:start w:val="1"/>
      <w:numFmt w:val="bullet"/>
      <w:lvlText w:val="•"/>
      <w:lvlJc w:val="left"/>
      <w:pPr>
        <w:tabs>
          <w:tab w:val="num" w:pos="5760"/>
        </w:tabs>
        <w:ind w:left="5760" w:hanging="360"/>
      </w:pPr>
      <w:rPr>
        <w:rFonts w:ascii="Arial" w:hAnsi="Arial" w:hint="default"/>
      </w:rPr>
    </w:lvl>
    <w:lvl w:ilvl="8" w:tplc="EBEC4DF6" w:tentative="1">
      <w:start w:val="1"/>
      <w:numFmt w:val="bullet"/>
      <w:lvlText w:val="•"/>
      <w:lvlJc w:val="left"/>
      <w:pPr>
        <w:tabs>
          <w:tab w:val="num" w:pos="6480"/>
        </w:tabs>
        <w:ind w:left="6480" w:hanging="360"/>
      </w:pPr>
      <w:rPr>
        <w:rFonts w:ascii="Arial" w:hAnsi="Arial" w:hint="default"/>
      </w:rPr>
    </w:lvl>
  </w:abstractNum>
  <w:abstractNum w:abstractNumId="2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0"/>
  </w:num>
  <w:num w:numId="2">
    <w:abstractNumId w:val="29"/>
  </w:num>
  <w:num w:numId="3">
    <w:abstractNumId w:val="28"/>
  </w:num>
  <w:num w:numId="4">
    <w:abstractNumId w:val="13"/>
  </w:num>
  <w:num w:numId="5">
    <w:abstractNumId w:val="18"/>
  </w:num>
  <w:num w:numId="6">
    <w:abstractNumId w:val="30"/>
  </w:num>
  <w:num w:numId="7">
    <w:abstractNumId w:val="3"/>
  </w:num>
  <w:num w:numId="8">
    <w:abstractNumId w:val="1"/>
  </w:num>
  <w:num w:numId="9">
    <w:abstractNumId w:val="22"/>
  </w:num>
  <w:num w:numId="10">
    <w:abstractNumId w:val="11"/>
  </w:num>
  <w:num w:numId="11">
    <w:abstractNumId w:val="26"/>
  </w:num>
  <w:num w:numId="12">
    <w:abstractNumId w:val="14"/>
  </w:num>
  <w:num w:numId="13">
    <w:abstractNumId w:val="24"/>
  </w:num>
  <w:num w:numId="14">
    <w:abstractNumId w:val="27"/>
  </w:num>
  <w:num w:numId="15">
    <w:abstractNumId w:val="25"/>
  </w:num>
  <w:num w:numId="16">
    <w:abstractNumId w:val="6"/>
  </w:num>
  <w:num w:numId="17">
    <w:abstractNumId w:val="15"/>
  </w:num>
  <w:num w:numId="18">
    <w:abstractNumId w:val="10"/>
  </w:num>
  <w:num w:numId="19">
    <w:abstractNumId w:val="5"/>
  </w:num>
  <w:num w:numId="20">
    <w:abstractNumId w:val="8"/>
  </w:num>
  <w:num w:numId="21">
    <w:abstractNumId w:val="21"/>
  </w:num>
  <w:num w:numId="22">
    <w:abstractNumId w:val="12"/>
  </w:num>
  <w:num w:numId="23">
    <w:abstractNumId w:val="17"/>
  </w:num>
  <w:num w:numId="24">
    <w:abstractNumId w:val="9"/>
  </w:num>
  <w:num w:numId="25">
    <w:abstractNumId w:val="16"/>
  </w:num>
  <w:num w:numId="26">
    <w:abstractNumId w:val="2"/>
  </w:num>
  <w:num w:numId="27">
    <w:abstractNumId w:val="7"/>
  </w:num>
  <w:num w:numId="28">
    <w:abstractNumId w:val="19"/>
  </w:num>
  <w:num w:numId="29">
    <w:abstractNumId w:val="23"/>
  </w:num>
  <w:num w:numId="3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4A"/>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21"/>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2F98"/>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0D9"/>
    <w:rsid w:val="000C218C"/>
    <w:rsid w:val="000C338A"/>
    <w:rsid w:val="000C3F38"/>
    <w:rsid w:val="000C3FC8"/>
    <w:rsid w:val="000C41EC"/>
    <w:rsid w:val="000C4A5E"/>
    <w:rsid w:val="000C4A5F"/>
    <w:rsid w:val="000C63F4"/>
    <w:rsid w:val="000C650B"/>
    <w:rsid w:val="000C6598"/>
    <w:rsid w:val="000C7156"/>
    <w:rsid w:val="000C7192"/>
    <w:rsid w:val="000C722B"/>
    <w:rsid w:val="000C7CB0"/>
    <w:rsid w:val="000C7CCD"/>
    <w:rsid w:val="000D003E"/>
    <w:rsid w:val="000D02BB"/>
    <w:rsid w:val="000D0DAE"/>
    <w:rsid w:val="000D1247"/>
    <w:rsid w:val="000D1988"/>
    <w:rsid w:val="000D28B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6CD"/>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3B2E"/>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2276"/>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AB5"/>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5C56"/>
    <w:rsid w:val="002861B3"/>
    <w:rsid w:val="002861DD"/>
    <w:rsid w:val="00286475"/>
    <w:rsid w:val="00286772"/>
    <w:rsid w:val="00286D85"/>
    <w:rsid w:val="00286EFD"/>
    <w:rsid w:val="002870BC"/>
    <w:rsid w:val="0028725C"/>
    <w:rsid w:val="0028755E"/>
    <w:rsid w:val="00287A85"/>
    <w:rsid w:val="00287B3B"/>
    <w:rsid w:val="00287C98"/>
    <w:rsid w:val="00290097"/>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180"/>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394"/>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701"/>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8AF"/>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5B73"/>
    <w:rsid w:val="0034620C"/>
    <w:rsid w:val="00346218"/>
    <w:rsid w:val="0034648E"/>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862"/>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0BB"/>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290"/>
    <w:rsid w:val="003818B5"/>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1FB0"/>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191"/>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1BEB"/>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CA9"/>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EBA"/>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2DD"/>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7B4"/>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14B"/>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C4D"/>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92"/>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40"/>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3E9"/>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CEA"/>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BD1"/>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3E3B"/>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7CC"/>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2CF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386"/>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455"/>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853"/>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23A"/>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5EFD"/>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2FE"/>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D12"/>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63B"/>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13"/>
    <w:rsid w:val="00C45453"/>
    <w:rsid w:val="00C45625"/>
    <w:rsid w:val="00C460B7"/>
    <w:rsid w:val="00C46887"/>
    <w:rsid w:val="00C46FDC"/>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906"/>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A12"/>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C84"/>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5F0C"/>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9D2"/>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791"/>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CE4"/>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18"/>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073"/>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790"/>
    <w:rsid w:val="00FE1866"/>
    <w:rsid w:val="00FE1F76"/>
    <w:rsid w:val="00FE2260"/>
    <w:rsid w:val="00FE29BF"/>
    <w:rsid w:val="00FE2CC0"/>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0A260-1E73-434B-826A-A770EE20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2016-02-05T15:20:00Z</dcterms:created>
  <dcterms:modified xsi:type="dcterms:W3CDTF">2016-05-13T14:36:00Z</dcterms:modified>
</cp:coreProperties>
</file>